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CA6" w:rsidRPr="003376FF" w:rsidRDefault="00146611" w:rsidP="00AB3078">
      <w:pPr>
        <w:spacing w:before="0" w:line="360" w:lineRule="auto"/>
        <w:ind w:right="-72"/>
        <w:rPr>
          <w:b/>
          <w:color w:val="000000" w:themeColor="text1"/>
          <w:sz w:val="28"/>
          <w:szCs w:val="28"/>
          <w:lang w:val="vi-VN"/>
        </w:rPr>
      </w:pPr>
      <w:r w:rsidRPr="003376FF">
        <w:rPr>
          <w:b/>
          <w:color w:val="000000" w:themeColor="text1"/>
          <w:sz w:val="28"/>
          <w:szCs w:val="28"/>
          <w:lang w:val="vi-VN"/>
        </w:rPr>
        <w:t>NGHỊ QUYẾT SỐ 57</w:t>
      </w:r>
      <w:r w:rsidR="001B1039" w:rsidRPr="003376FF">
        <w:rPr>
          <w:b/>
          <w:color w:val="000000" w:themeColor="text1"/>
          <w:sz w:val="28"/>
          <w:szCs w:val="28"/>
          <w:lang w:val="vi-VN"/>
        </w:rPr>
        <w:t>-NQ/TW</w:t>
      </w:r>
      <w:r w:rsidR="00204BD9" w:rsidRPr="003376FF">
        <w:rPr>
          <w:b/>
          <w:color w:val="000000" w:themeColor="text1"/>
          <w:sz w:val="28"/>
          <w:szCs w:val="28"/>
          <w:lang w:val="vi-VN"/>
        </w:rPr>
        <w:t xml:space="preserve"> -</w:t>
      </w:r>
      <w:r w:rsidR="001B1039" w:rsidRPr="003376FF">
        <w:rPr>
          <w:b/>
          <w:color w:val="000000" w:themeColor="text1"/>
          <w:sz w:val="28"/>
          <w:szCs w:val="28"/>
          <w:lang w:val="vi-VN"/>
        </w:rPr>
        <w:t xml:space="preserve"> NỀN TẢNG </w:t>
      </w:r>
      <w:r w:rsidR="001B2CA6" w:rsidRPr="003376FF">
        <w:rPr>
          <w:b/>
          <w:color w:val="000000" w:themeColor="text1"/>
          <w:sz w:val="28"/>
          <w:szCs w:val="28"/>
          <w:lang w:val="vi-VN"/>
        </w:rPr>
        <w:t>QUAN TRỌNG TRONG KIẾN TẠO KHUNG PHÁP LÝ CHO CHUYỂN ĐỔI SỐ Ở VIỆT NAM</w:t>
      </w:r>
    </w:p>
    <w:p w:rsidR="001B1039" w:rsidRPr="003376FF" w:rsidRDefault="00174633" w:rsidP="00AB3078">
      <w:pPr>
        <w:pStyle w:val="ng-star-inserted"/>
        <w:tabs>
          <w:tab w:val="left" w:pos="6804"/>
        </w:tabs>
        <w:spacing w:before="0" w:beforeAutospacing="0" w:after="120" w:afterAutospacing="0" w:line="360" w:lineRule="auto"/>
        <w:jc w:val="both"/>
        <w:rPr>
          <w:color w:val="000000" w:themeColor="text1"/>
          <w:sz w:val="28"/>
          <w:szCs w:val="28"/>
          <w:lang w:val="vi-VN"/>
        </w:rPr>
      </w:pPr>
      <w:r w:rsidRPr="003376FF">
        <w:rPr>
          <w:rStyle w:val="ng-star-inserted1"/>
          <w:rFonts w:eastAsiaTheme="majorEastAsia"/>
          <w:bCs/>
          <w:color w:val="000000" w:themeColor="text1"/>
          <w:sz w:val="28"/>
          <w:szCs w:val="28"/>
        </w:rPr>
        <w:tab/>
      </w:r>
      <w:r w:rsidRPr="003376FF">
        <w:rPr>
          <w:rStyle w:val="ng-star-inserted1"/>
          <w:rFonts w:eastAsiaTheme="majorEastAsia"/>
          <w:bCs/>
          <w:color w:val="000000" w:themeColor="text1"/>
          <w:sz w:val="28"/>
          <w:szCs w:val="28"/>
          <w:lang w:val="vi-VN"/>
        </w:rPr>
        <w:t>VÕ CÔNG KHÔI</w:t>
      </w:r>
      <w:r w:rsidRPr="003376FF">
        <w:rPr>
          <w:rStyle w:val="FootnoteReference"/>
          <w:rFonts w:eastAsiaTheme="majorEastAsia"/>
          <w:bCs/>
          <w:color w:val="000000" w:themeColor="text1"/>
          <w:sz w:val="28"/>
          <w:szCs w:val="28"/>
          <w:lang w:val="vi-VN"/>
        </w:rPr>
        <w:footnoteReference w:customMarkFollows="1" w:id="1"/>
        <w:sym w:font="Symbol" w:char="F02A"/>
      </w:r>
    </w:p>
    <w:p w:rsidR="000E634B" w:rsidRPr="003376FF" w:rsidRDefault="00507CB1" w:rsidP="00AB3078">
      <w:pPr>
        <w:pStyle w:val="ng-star-inserted"/>
        <w:spacing w:before="0" w:beforeAutospacing="0" w:after="120" w:afterAutospacing="0" w:line="360" w:lineRule="auto"/>
        <w:ind w:firstLine="567"/>
        <w:jc w:val="both"/>
        <w:rPr>
          <w:color w:val="000000" w:themeColor="text1"/>
          <w:sz w:val="28"/>
          <w:szCs w:val="28"/>
        </w:rPr>
      </w:pPr>
      <w:r w:rsidRPr="003376FF">
        <w:rPr>
          <w:rStyle w:val="ng-star-inserted1"/>
          <w:rFonts w:eastAsiaTheme="majorEastAsia"/>
          <w:b/>
          <w:bCs/>
          <w:i/>
          <w:iCs/>
          <w:color w:val="000000" w:themeColor="text1"/>
          <w:sz w:val="28"/>
          <w:szCs w:val="28"/>
          <w:lang w:val="vi-VN"/>
        </w:rPr>
        <w:t>Tóm tắt</w:t>
      </w:r>
      <w:r w:rsidR="00B807DA" w:rsidRPr="003376FF">
        <w:rPr>
          <w:rStyle w:val="ng-star-inserted1"/>
          <w:rFonts w:eastAsiaTheme="majorEastAsia"/>
          <w:b/>
          <w:bCs/>
          <w:i/>
          <w:iCs/>
          <w:color w:val="000000" w:themeColor="text1"/>
          <w:sz w:val="28"/>
          <w:szCs w:val="28"/>
          <w:lang w:val="vi-VN"/>
        </w:rPr>
        <w:t xml:space="preserve">: </w:t>
      </w:r>
      <w:r w:rsidR="00B807DA" w:rsidRPr="003376FF">
        <w:rPr>
          <w:rStyle w:val="ng-star-inserted1"/>
          <w:rFonts w:eastAsiaTheme="majorEastAsia"/>
          <w:i/>
          <w:iCs/>
          <w:color w:val="000000" w:themeColor="text1"/>
          <w:sz w:val="28"/>
          <w:szCs w:val="28"/>
        </w:rPr>
        <w:t xml:space="preserve">Nghị quyết </w:t>
      </w:r>
      <w:r w:rsidR="00B1374B" w:rsidRPr="003376FF">
        <w:rPr>
          <w:rStyle w:val="ng-star-inserted1"/>
          <w:rFonts w:eastAsiaTheme="majorEastAsia"/>
          <w:i/>
          <w:iCs/>
          <w:color w:val="000000" w:themeColor="text1"/>
          <w:sz w:val="28"/>
          <w:szCs w:val="28"/>
        </w:rPr>
        <w:t>số</w:t>
      </w:r>
      <w:r w:rsidR="00B1374B" w:rsidRPr="003376FF">
        <w:rPr>
          <w:rStyle w:val="ng-star-inserted1"/>
          <w:rFonts w:eastAsiaTheme="majorEastAsia"/>
          <w:i/>
          <w:iCs/>
          <w:color w:val="000000" w:themeColor="text1"/>
          <w:sz w:val="28"/>
          <w:szCs w:val="28"/>
          <w:lang w:val="vi-VN"/>
        </w:rPr>
        <w:t xml:space="preserve"> </w:t>
      </w:r>
      <w:r w:rsidR="00B807DA" w:rsidRPr="003376FF">
        <w:rPr>
          <w:rStyle w:val="ng-star-inserted1"/>
          <w:rFonts w:eastAsiaTheme="majorEastAsia"/>
          <w:i/>
          <w:iCs/>
          <w:color w:val="000000" w:themeColor="text1"/>
          <w:sz w:val="28"/>
          <w:szCs w:val="28"/>
        </w:rPr>
        <w:t xml:space="preserve">57-NQ/TW của Bộ Chính trị ban hành ngày 22/12/2024 </w:t>
      </w:r>
      <w:r w:rsidR="003E5F8A" w:rsidRPr="003376FF">
        <w:rPr>
          <w:rStyle w:val="ng-star-inserted1"/>
          <w:rFonts w:eastAsiaTheme="majorEastAsia"/>
          <w:i/>
          <w:iCs/>
          <w:color w:val="000000" w:themeColor="text1"/>
          <w:sz w:val="28"/>
          <w:szCs w:val="28"/>
        </w:rPr>
        <w:t xml:space="preserve">(Nghị quyết 57) </w:t>
      </w:r>
      <w:r w:rsidR="00B807DA" w:rsidRPr="003376FF">
        <w:rPr>
          <w:rStyle w:val="ng-star-inserted1"/>
          <w:rFonts w:eastAsiaTheme="majorEastAsia"/>
          <w:i/>
          <w:iCs/>
          <w:color w:val="000000" w:themeColor="text1"/>
          <w:sz w:val="28"/>
          <w:szCs w:val="28"/>
        </w:rPr>
        <w:t>đánh dấu bước chuyển chiến lược trong tư duy phát triển của Việt Nam, xác lập khoa học</w:t>
      </w:r>
      <w:r w:rsidR="001B2CA6" w:rsidRPr="003376FF">
        <w:rPr>
          <w:rStyle w:val="ng-star-inserted1"/>
          <w:rFonts w:eastAsiaTheme="majorEastAsia"/>
          <w:i/>
          <w:iCs/>
          <w:color w:val="000000" w:themeColor="text1"/>
          <w:sz w:val="28"/>
          <w:szCs w:val="28"/>
          <w:lang w:val="vi-VN"/>
        </w:rPr>
        <w:t xml:space="preserve"> - </w:t>
      </w:r>
      <w:r w:rsidR="00B807DA" w:rsidRPr="003376FF">
        <w:rPr>
          <w:rStyle w:val="ng-star-inserted1"/>
          <w:rFonts w:eastAsiaTheme="majorEastAsia"/>
          <w:i/>
          <w:iCs/>
          <w:color w:val="000000" w:themeColor="text1"/>
          <w:sz w:val="28"/>
          <w:szCs w:val="28"/>
        </w:rPr>
        <w:t xml:space="preserve">công nghệ, đổi mới sáng tạo và chuyển đổi số như trụ cột “đột phá quan trọng hàng đầu” cho tăng trưởng dựa trên năng suất và tri thức. </w:t>
      </w:r>
      <w:r w:rsidR="007D0FAC" w:rsidRPr="003376FF">
        <w:rPr>
          <w:i/>
          <w:color w:val="000000" w:themeColor="text1"/>
          <w:sz w:val="28"/>
          <w:szCs w:val="28"/>
        </w:rPr>
        <w:t xml:space="preserve">Bài viết phân tích yêu cầu thể chế hóa Nghị quyết số 57-NQ/TW trong hoàn thiện pháp luật về chuyển đổi số ở Việt Nam, tập trung vào quản trị dữ liệu, thử nghiệm có kiểm soát và phát triển nhân lực công nghệ. Trên cơ sở </w:t>
      </w:r>
      <w:r w:rsidR="003376FF">
        <w:rPr>
          <w:i/>
          <w:color w:val="000000" w:themeColor="text1"/>
          <w:sz w:val="28"/>
          <w:szCs w:val="28"/>
        </w:rPr>
        <w:t>đó, bài viết</w:t>
      </w:r>
      <w:bookmarkStart w:id="0" w:name="_GoBack"/>
      <w:bookmarkEnd w:id="0"/>
      <w:r w:rsidR="007D0FAC" w:rsidRPr="003376FF">
        <w:rPr>
          <w:i/>
          <w:color w:val="000000" w:themeColor="text1"/>
          <w:sz w:val="28"/>
          <w:szCs w:val="28"/>
        </w:rPr>
        <w:t xml:space="preserve"> đề xuất các hướng hoàn thiện gắn với thẩm quyền và điều kiện thực thi.</w:t>
      </w:r>
    </w:p>
    <w:p w:rsidR="000E634B" w:rsidRPr="003376FF" w:rsidRDefault="00507CB1" w:rsidP="00AB3078">
      <w:pPr>
        <w:pStyle w:val="ng-star-inserted"/>
        <w:spacing w:before="0" w:beforeAutospacing="0" w:after="120" w:afterAutospacing="0" w:line="360" w:lineRule="auto"/>
        <w:ind w:firstLine="567"/>
        <w:jc w:val="both"/>
        <w:rPr>
          <w:color w:val="000000" w:themeColor="text1"/>
          <w:sz w:val="28"/>
          <w:szCs w:val="28"/>
        </w:rPr>
      </w:pPr>
      <w:r w:rsidRPr="003376FF">
        <w:rPr>
          <w:rFonts w:eastAsiaTheme="majorEastAsia"/>
          <w:b/>
          <w:bCs/>
          <w:i/>
          <w:iCs/>
          <w:color w:val="000000" w:themeColor="text1"/>
          <w:sz w:val="28"/>
          <w:szCs w:val="28"/>
          <w:lang w:val="vi-VN"/>
        </w:rPr>
        <w:t>Từ khóa</w:t>
      </w:r>
      <w:r w:rsidR="00B807DA" w:rsidRPr="003376FF">
        <w:rPr>
          <w:rFonts w:eastAsiaTheme="majorEastAsia"/>
          <w:b/>
          <w:bCs/>
          <w:i/>
          <w:iCs/>
          <w:color w:val="000000" w:themeColor="text1"/>
          <w:sz w:val="28"/>
          <w:szCs w:val="28"/>
          <w:lang w:val="vi-VN"/>
        </w:rPr>
        <w:t xml:space="preserve">: </w:t>
      </w:r>
      <w:r w:rsidR="005A27B4" w:rsidRPr="003376FF">
        <w:rPr>
          <w:i/>
          <w:color w:val="000000" w:themeColor="text1"/>
          <w:sz w:val="28"/>
          <w:szCs w:val="28"/>
        </w:rPr>
        <w:t xml:space="preserve">Nghị quyết số 57-NQ/TW; thể chế hóa; chuyển đổi số; quản </w:t>
      </w:r>
      <w:r w:rsidR="007D0FAC" w:rsidRPr="003376FF">
        <w:rPr>
          <w:i/>
          <w:color w:val="000000" w:themeColor="text1"/>
          <w:sz w:val="28"/>
          <w:szCs w:val="28"/>
        </w:rPr>
        <w:t>trị dữ liệu; nhân lực công nghệ</w:t>
      </w:r>
      <w:r w:rsidR="005A27B4" w:rsidRPr="003376FF">
        <w:rPr>
          <w:i/>
          <w:color w:val="000000" w:themeColor="text1"/>
          <w:sz w:val="28"/>
          <w:szCs w:val="28"/>
        </w:rPr>
        <w:t>.</w:t>
      </w:r>
    </w:p>
    <w:p w:rsidR="00174633" w:rsidRPr="003376FF" w:rsidRDefault="00174633" w:rsidP="00AB3078">
      <w:pPr>
        <w:pStyle w:val="ng-star-inserted"/>
        <w:spacing w:before="0" w:beforeAutospacing="0" w:after="120" w:afterAutospacing="0" w:line="360" w:lineRule="auto"/>
        <w:ind w:firstLine="567"/>
        <w:jc w:val="both"/>
        <w:rPr>
          <w:rFonts w:eastAsiaTheme="majorEastAsia"/>
          <w:i/>
          <w:iCs/>
          <w:color w:val="000000" w:themeColor="text1"/>
          <w:sz w:val="28"/>
          <w:szCs w:val="28"/>
        </w:rPr>
      </w:pPr>
      <w:r w:rsidRPr="003376FF">
        <w:rPr>
          <w:rFonts w:eastAsiaTheme="majorEastAsia"/>
          <w:i/>
          <w:iCs/>
          <w:color w:val="000000" w:themeColor="text1"/>
          <w:sz w:val="28"/>
          <w:szCs w:val="28"/>
        </w:rPr>
        <w:t>Ngày nhận bài: 12/12/2025; Ngày sửa bài: 20/0</w:t>
      </w:r>
      <w:r w:rsidR="00720BB7" w:rsidRPr="003376FF">
        <w:rPr>
          <w:rFonts w:eastAsiaTheme="majorEastAsia"/>
          <w:i/>
          <w:iCs/>
          <w:color w:val="000000" w:themeColor="text1"/>
          <w:sz w:val="28"/>
          <w:szCs w:val="28"/>
        </w:rPr>
        <w:t>5</w:t>
      </w:r>
      <w:r w:rsidR="00202A95" w:rsidRPr="003376FF">
        <w:rPr>
          <w:rFonts w:eastAsiaTheme="majorEastAsia"/>
          <w:i/>
          <w:iCs/>
          <w:color w:val="000000" w:themeColor="text1"/>
          <w:sz w:val="28"/>
          <w:szCs w:val="28"/>
        </w:rPr>
        <w:t>/2026</w:t>
      </w:r>
      <w:r w:rsidRPr="003376FF">
        <w:rPr>
          <w:rFonts w:eastAsiaTheme="majorEastAsia"/>
          <w:i/>
          <w:iCs/>
          <w:color w:val="000000" w:themeColor="text1"/>
          <w:sz w:val="28"/>
          <w:szCs w:val="28"/>
        </w:rPr>
        <w:t xml:space="preserve">; Ngày duyệt đăng bài: </w:t>
      </w:r>
      <w:r w:rsidR="00202A95" w:rsidRPr="003376FF">
        <w:rPr>
          <w:rFonts w:eastAsiaTheme="majorEastAsia"/>
          <w:i/>
          <w:iCs/>
          <w:color w:val="000000" w:themeColor="text1"/>
          <w:sz w:val="28"/>
          <w:szCs w:val="28"/>
        </w:rPr>
        <w:t>10</w:t>
      </w:r>
      <w:r w:rsidRPr="003376FF">
        <w:rPr>
          <w:rFonts w:eastAsiaTheme="majorEastAsia"/>
          <w:i/>
          <w:iCs/>
          <w:color w:val="000000" w:themeColor="text1"/>
          <w:sz w:val="28"/>
          <w:szCs w:val="28"/>
        </w:rPr>
        <w:t>/</w:t>
      </w:r>
      <w:r w:rsidR="00720BB7" w:rsidRPr="003376FF">
        <w:rPr>
          <w:rFonts w:eastAsiaTheme="majorEastAsia"/>
          <w:i/>
          <w:iCs/>
          <w:color w:val="000000" w:themeColor="text1"/>
          <w:sz w:val="28"/>
          <w:szCs w:val="28"/>
        </w:rPr>
        <w:t>07</w:t>
      </w:r>
      <w:r w:rsidRPr="003376FF">
        <w:rPr>
          <w:rFonts w:eastAsiaTheme="majorEastAsia"/>
          <w:i/>
          <w:iCs/>
          <w:color w:val="000000" w:themeColor="text1"/>
          <w:sz w:val="28"/>
          <w:szCs w:val="28"/>
        </w:rPr>
        <w:t>/2026.</w:t>
      </w:r>
    </w:p>
    <w:p w:rsidR="00B807DA" w:rsidRPr="003376FF" w:rsidRDefault="00BD50A0" w:rsidP="00AB3078">
      <w:pPr>
        <w:pStyle w:val="ng-star-inserted"/>
        <w:spacing w:before="0" w:beforeAutospacing="0" w:after="120" w:afterAutospacing="0" w:line="360" w:lineRule="auto"/>
        <w:ind w:firstLine="567"/>
        <w:jc w:val="both"/>
        <w:rPr>
          <w:b/>
          <w:bCs/>
          <w:color w:val="000000" w:themeColor="text1"/>
          <w:sz w:val="28"/>
          <w:szCs w:val="28"/>
          <w:lang w:val="vi-VN"/>
        </w:rPr>
      </w:pPr>
      <w:r w:rsidRPr="003376FF">
        <w:rPr>
          <w:b/>
          <w:bCs/>
          <w:color w:val="000000" w:themeColor="text1"/>
          <w:sz w:val="28"/>
          <w:szCs w:val="28"/>
          <w:lang w:val="vi-VN"/>
        </w:rPr>
        <w:t xml:space="preserve">1. </w:t>
      </w:r>
      <w:r w:rsidR="00B807DA" w:rsidRPr="003376FF">
        <w:rPr>
          <w:b/>
          <w:bCs/>
          <w:color w:val="000000" w:themeColor="text1"/>
          <w:sz w:val="28"/>
          <w:szCs w:val="28"/>
          <w:lang w:val="vi-VN"/>
        </w:rPr>
        <w:t>Giới thiệu</w:t>
      </w:r>
    </w:p>
    <w:p w:rsidR="007D0FAC" w:rsidRPr="003376FF" w:rsidRDefault="007D0FAC"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T</w:t>
      </w:r>
      <w:r w:rsidR="00AD1AE9" w:rsidRPr="003376FF">
        <w:rPr>
          <w:color w:val="000000" w:themeColor="text1"/>
          <w:sz w:val="28"/>
          <w:szCs w:val="28"/>
          <w:lang w:val="vi-VN"/>
        </w:rPr>
        <w:t xml:space="preserve">hế giới </w:t>
      </w:r>
      <w:r w:rsidRPr="003376FF">
        <w:rPr>
          <w:color w:val="000000" w:themeColor="text1"/>
          <w:sz w:val="28"/>
          <w:szCs w:val="28"/>
        </w:rPr>
        <w:t xml:space="preserve">đang </w:t>
      </w:r>
      <w:r w:rsidR="00AD1AE9" w:rsidRPr="003376FF">
        <w:rPr>
          <w:color w:val="000000" w:themeColor="text1"/>
          <w:sz w:val="28"/>
          <w:szCs w:val="28"/>
          <w:lang w:val="vi-VN"/>
        </w:rPr>
        <w:t xml:space="preserve">chứng kiến sự chuyển biến sâu sắc </w:t>
      </w:r>
      <w:r w:rsidRPr="003376FF">
        <w:rPr>
          <w:color w:val="000000" w:themeColor="text1"/>
          <w:sz w:val="28"/>
          <w:szCs w:val="28"/>
        </w:rPr>
        <w:t>của</w:t>
      </w:r>
      <w:r w:rsidR="00AD1AE9" w:rsidRPr="003376FF">
        <w:rPr>
          <w:color w:val="000000" w:themeColor="text1"/>
          <w:sz w:val="28"/>
          <w:szCs w:val="28"/>
          <w:lang w:val="vi-VN"/>
        </w:rPr>
        <w:t xml:space="preserve"> kỷ nguyên số, nơi các công nghệ nền tảng như dữ liệu lớn (big data), trí tuệ nhân tạo (artificial intelligence), Internet vạn vật và điện toán đám mây không chỉ thúc đẩy đổi mới kỹ thuật, mà còn </w:t>
      </w:r>
      <w:r w:rsidR="003E5F8A" w:rsidRPr="003376FF">
        <w:rPr>
          <w:color w:val="000000" w:themeColor="text1"/>
          <w:sz w:val="28"/>
          <w:szCs w:val="28"/>
          <w:lang w:val="vi-VN"/>
        </w:rPr>
        <w:t>định hình lại cấu trúc kinh tế -</w:t>
      </w:r>
      <w:r w:rsidR="00AD1AE9" w:rsidRPr="003376FF">
        <w:rPr>
          <w:color w:val="000000" w:themeColor="text1"/>
          <w:sz w:val="28"/>
          <w:szCs w:val="28"/>
          <w:lang w:val="vi-VN"/>
        </w:rPr>
        <w:t xml:space="preserve"> xã hội, phương thức tổ chức sản xuất và mô hình quản trị công. Trong bối cảnh đó, chuyển đổi số không còn được nhìn nhận như một tập hợp các giải pháp công nghệ đơn lẻ, mà đã trở thành động lực phát triển mang tính cấu trúc, chi phối năng lực cạnh tranh quốc gia và vị thế của mỗi quốc gia trong trật tự toàn cầu đang tái </w:t>
      </w:r>
      <w:r w:rsidR="00441B26" w:rsidRPr="003376FF">
        <w:rPr>
          <w:color w:val="000000" w:themeColor="text1"/>
          <w:sz w:val="28"/>
          <w:szCs w:val="28"/>
          <w:lang w:val="vi-VN"/>
        </w:rPr>
        <w:t>định</w:t>
      </w:r>
      <w:r w:rsidR="00AD1AE9" w:rsidRPr="003376FF">
        <w:rPr>
          <w:color w:val="000000" w:themeColor="text1"/>
          <w:sz w:val="28"/>
          <w:szCs w:val="28"/>
          <w:lang w:val="vi-VN"/>
        </w:rPr>
        <w:t xml:space="preserve"> hình.</w:t>
      </w:r>
      <w:r w:rsidRPr="003376FF">
        <w:rPr>
          <w:color w:val="000000" w:themeColor="text1"/>
          <w:sz w:val="28"/>
          <w:szCs w:val="28"/>
        </w:rPr>
        <w:t xml:space="preserve"> </w:t>
      </w:r>
      <w:r w:rsidRPr="003376FF">
        <w:rPr>
          <w:color w:val="000000" w:themeColor="text1"/>
          <w:sz w:val="28"/>
          <w:szCs w:val="28"/>
        </w:rPr>
        <w:t>Công nghệ số đang làm thay đổi phương thức sản xuất, cung ứng dịch vụ và quản trị công. Sự thay đổi này đặt ra yêu cầu điều chỉnh pháp luật về dữ liệu, đầu tư và nhân lực để thúc đẩy đổi mới sáng tạo, đồng thời bảo vệ quyền và lợi ích hợp pháp của các chủ thể</w:t>
      </w:r>
      <w:r w:rsidRPr="003376FF">
        <w:rPr>
          <w:color w:val="000000" w:themeColor="text1"/>
          <w:sz w:val="28"/>
          <w:szCs w:val="28"/>
        </w:rPr>
        <w:t xml:space="preserve">. </w:t>
      </w:r>
    </w:p>
    <w:p w:rsidR="00B807DA" w:rsidRPr="003376FF" w:rsidRDefault="00441B26"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lang w:val="vi-VN"/>
        </w:rPr>
        <w:lastRenderedPageBreak/>
        <w:t xml:space="preserve">Trong bối cảnh đó, việc ban hành Nghị quyết </w:t>
      </w:r>
      <w:r w:rsidR="00B1374B" w:rsidRPr="003376FF">
        <w:rPr>
          <w:color w:val="000000" w:themeColor="text1"/>
          <w:sz w:val="28"/>
          <w:szCs w:val="28"/>
          <w:lang w:val="vi-VN"/>
        </w:rPr>
        <w:t xml:space="preserve">57 </w:t>
      </w:r>
      <w:r w:rsidRPr="003376FF">
        <w:rPr>
          <w:color w:val="000000" w:themeColor="text1"/>
          <w:sz w:val="28"/>
          <w:szCs w:val="28"/>
          <w:lang w:val="vi-VN"/>
        </w:rPr>
        <w:t>được xem là một dấu mốc mang</w:t>
      </w:r>
      <w:r w:rsidR="007D0FAC" w:rsidRPr="003376FF">
        <w:rPr>
          <w:color w:val="000000" w:themeColor="text1"/>
          <w:sz w:val="28"/>
          <w:szCs w:val="28"/>
          <w:lang w:val="vi-VN"/>
        </w:rPr>
        <w:t xml:space="preserve"> tính chiến lược; </w:t>
      </w:r>
      <w:r w:rsidRPr="003376FF">
        <w:rPr>
          <w:color w:val="000000" w:themeColor="text1"/>
          <w:sz w:val="28"/>
          <w:szCs w:val="28"/>
          <w:lang w:val="vi-VN"/>
        </w:rPr>
        <w:t xml:space="preserve">xác lập chuyển đổi số như một “phương thức phát triển mới”, vượt ra </w:t>
      </w:r>
      <w:r w:rsidR="007D0FAC" w:rsidRPr="003376FF">
        <w:rPr>
          <w:color w:val="000000" w:themeColor="text1"/>
          <w:sz w:val="28"/>
          <w:szCs w:val="28"/>
          <w:lang w:val="vi-VN"/>
        </w:rPr>
        <w:t xml:space="preserve">khỏi cách tiếp cận truyền thống. </w:t>
      </w:r>
      <w:r w:rsidRPr="003376FF">
        <w:rPr>
          <w:color w:val="000000" w:themeColor="text1"/>
          <w:sz w:val="28"/>
          <w:szCs w:val="28"/>
          <w:lang w:val="vi-VN"/>
        </w:rPr>
        <w:t xml:space="preserve">Dưới góc độ pháp lý và lý luận phát triển, cách tiếp cận này hàm ý rằng công nghệ số đang trở thành bộ phận cấu thành của lực lượng sản xuất mới và quan hệ sản xuất mới, qua đó đặt ra yêu cầu tất yếu phải kiến tạo một thể chế pháp luật tương thích. Trên cơ sở đó, bài viết tiếp cận Nghị quyết </w:t>
      </w:r>
      <w:r w:rsidR="00B1374B" w:rsidRPr="003376FF">
        <w:rPr>
          <w:color w:val="000000" w:themeColor="text1"/>
          <w:sz w:val="28"/>
          <w:szCs w:val="28"/>
          <w:lang w:val="vi-VN"/>
        </w:rPr>
        <w:t xml:space="preserve">57 </w:t>
      </w:r>
      <w:r w:rsidRPr="003376FF">
        <w:rPr>
          <w:color w:val="000000" w:themeColor="text1"/>
          <w:sz w:val="28"/>
          <w:szCs w:val="28"/>
          <w:lang w:val="vi-VN"/>
        </w:rPr>
        <w:t>theo trục phân tích của luật học và chính sách công, nhằm làm rõ cơ chế thể chế hóa các định hướng chiến lược của Nghị quyết, đồng thời gợi mở những định hướng xây dựng khung pháp lý phù hợp cho quá trình triển khai chuyển đổi số ở tầm quốc gia.</w:t>
      </w:r>
    </w:p>
    <w:p w:rsidR="000E634B" w:rsidRPr="003376FF" w:rsidRDefault="00D032C9"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 xml:space="preserve">Bài viết sử dụng kết hợp các phương pháp của Luật học và </w:t>
      </w:r>
      <w:r w:rsidR="00672E60" w:rsidRPr="003376FF">
        <w:rPr>
          <w:color w:val="000000" w:themeColor="text1"/>
          <w:sz w:val="28"/>
          <w:szCs w:val="28"/>
        </w:rPr>
        <w:t>C</w:t>
      </w:r>
      <w:r w:rsidRPr="003376FF">
        <w:rPr>
          <w:color w:val="000000" w:themeColor="text1"/>
          <w:sz w:val="28"/>
          <w:szCs w:val="28"/>
        </w:rPr>
        <w:t>hính sách công nhằm bảo đảm tính toàn diện và chiều sâu phân tích Nghị quyết 57.</w:t>
      </w:r>
      <w:r w:rsidR="00841AB4" w:rsidRPr="003376FF">
        <w:rPr>
          <w:color w:val="000000" w:themeColor="text1"/>
          <w:sz w:val="28"/>
          <w:szCs w:val="28"/>
        </w:rPr>
        <w:t xml:space="preserve"> Trong đó, phương pháp phân tích -</w:t>
      </w:r>
      <w:r w:rsidRPr="003376FF">
        <w:rPr>
          <w:color w:val="000000" w:themeColor="text1"/>
          <w:sz w:val="28"/>
          <w:szCs w:val="28"/>
        </w:rPr>
        <w:t xml:space="preserve"> tổng hợp được dùng làm công cụ trung tâm để làm rõ nội hàm pháp lý, chính trị và hệ thống hóa các văn kiện liên quan.</w:t>
      </w:r>
      <w:r w:rsidR="00841AB4" w:rsidRPr="003376FF">
        <w:rPr>
          <w:color w:val="000000" w:themeColor="text1"/>
          <w:sz w:val="28"/>
          <w:szCs w:val="28"/>
        </w:rPr>
        <w:t xml:space="preserve"> </w:t>
      </w:r>
      <w:r w:rsidRPr="003376FF">
        <w:rPr>
          <w:color w:val="000000" w:themeColor="text1"/>
          <w:sz w:val="28"/>
          <w:szCs w:val="28"/>
        </w:rPr>
        <w:t>Phương pháp phân tích văn bản quy phạm pháp luật giúp đánh giá mức độ tương thích của pháp luật hiện hành với yêu cầu phát triển, chỉ ra các khoảng trống thể chế, điểm nghẽn và mâu thuẫn cần điều chỉnh.</w:t>
      </w:r>
      <w:r w:rsidR="00841AB4" w:rsidRPr="003376FF">
        <w:rPr>
          <w:color w:val="000000" w:themeColor="text1"/>
          <w:sz w:val="28"/>
          <w:szCs w:val="28"/>
        </w:rPr>
        <w:t xml:space="preserve"> </w:t>
      </w:r>
      <w:r w:rsidRPr="003376FF">
        <w:rPr>
          <w:color w:val="000000" w:themeColor="text1"/>
          <w:sz w:val="28"/>
          <w:szCs w:val="28"/>
        </w:rPr>
        <w:t xml:space="preserve">Phương pháp so sánh pháp luật được áp dụng </w:t>
      </w:r>
      <w:r w:rsidR="00A36B47" w:rsidRPr="003376FF">
        <w:rPr>
          <w:color w:val="000000" w:themeColor="text1"/>
          <w:sz w:val="28"/>
          <w:szCs w:val="28"/>
        </w:rPr>
        <w:t>cho phép rút ra những bài học có giá trị tham khảo cho Việt Nam, đồng thời nhận diện các điều kiện thích ứng về thể chế và năng lực thực thi. Phương pháp tiếp cận hệ thống -</w:t>
      </w:r>
      <w:r w:rsidRPr="003376FF">
        <w:rPr>
          <w:color w:val="000000" w:themeColor="text1"/>
          <w:sz w:val="28"/>
          <w:szCs w:val="28"/>
        </w:rPr>
        <w:t xml:space="preserve"> cấu trúc làm rõ mối quan hệ giữa thể chế, hạ tầ</w:t>
      </w:r>
      <w:r w:rsidR="00883DE3" w:rsidRPr="003376FF">
        <w:rPr>
          <w:color w:val="000000" w:themeColor="text1"/>
          <w:sz w:val="28"/>
          <w:szCs w:val="28"/>
        </w:rPr>
        <w:t>ng, dữ liệu và chủ thể thực thi - c</w:t>
      </w:r>
      <w:r w:rsidRPr="003376FF">
        <w:rPr>
          <w:color w:val="000000" w:themeColor="text1"/>
          <w:sz w:val="28"/>
          <w:szCs w:val="28"/>
        </w:rPr>
        <w:t>ách tiếp cận này đặt Nghị quyết 57 trong tổng thể chiến lược phát triển quốc gia.</w:t>
      </w:r>
      <w:r w:rsidR="00A36B47" w:rsidRPr="003376FF">
        <w:rPr>
          <w:color w:val="000000" w:themeColor="text1"/>
          <w:sz w:val="28"/>
          <w:szCs w:val="28"/>
        </w:rPr>
        <w:t xml:space="preserve"> </w:t>
      </w:r>
      <w:r w:rsidRPr="003376FF">
        <w:rPr>
          <w:color w:val="000000" w:themeColor="text1"/>
          <w:sz w:val="28"/>
          <w:szCs w:val="28"/>
        </w:rPr>
        <w:t>Cuối cùng, phương pháp dự báo và phân tích chính sách được sử dụng để đề xuất hoàn thiện pháp luật, hướng tới khung pháp lý linh hoạt và thúc đẩy đổi mới sáng tạo.</w:t>
      </w:r>
    </w:p>
    <w:p w:rsidR="007D0FAC" w:rsidRPr="003376FF" w:rsidRDefault="00EE7CA2" w:rsidP="00AB3078">
      <w:pPr>
        <w:pStyle w:val="ng-star-inserted"/>
        <w:spacing w:before="0" w:beforeAutospacing="0" w:after="120" w:afterAutospacing="0" w:line="360" w:lineRule="auto"/>
        <w:ind w:firstLine="567"/>
        <w:jc w:val="both"/>
        <w:rPr>
          <w:b/>
          <w:color w:val="000000" w:themeColor="text1"/>
          <w:sz w:val="28"/>
          <w:szCs w:val="28"/>
        </w:rPr>
      </w:pPr>
      <w:r w:rsidRPr="003376FF">
        <w:rPr>
          <w:b/>
          <w:bCs/>
          <w:color w:val="000000" w:themeColor="text1"/>
          <w:sz w:val="28"/>
          <w:szCs w:val="28"/>
          <w:lang w:val="vi-VN"/>
        </w:rPr>
        <w:t xml:space="preserve">2. </w:t>
      </w:r>
      <w:r w:rsidR="005A27B4" w:rsidRPr="003376FF">
        <w:rPr>
          <w:b/>
          <w:color w:val="000000" w:themeColor="text1"/>
          <w:sz w:val="28"/>
          <w:szCs w:val="28"/>
        </w:rPr>
        <w:t xml:space="preserve">Vai trò định hướng của Nghị quyết số 57-NQ/TW và yêu </w:t>
      </w:r>
      <w:r w:rsidR="005A27B4" w:rsidRPr="003376FF">
        <w:rPr>
          <w:b/>
          <w:color w:val="000000" w:themeColor="text1"/>
          <w:sz w:val="28"/>
          <w:szCs w:val="28"/>
        </w:rPr>
        <w:t>cầu thể chế hóa</w:t>
      </w:r>
    </w:p>
    <w:p w:rsidR="00AE65F4" w:rsidRPr="003376FF" w:rsidRDefault="003E77FD" w:rsidP="00AB3078">
      <w:pPr>
        <w:pStyle w:val="ng-star-inserted"/>
        <w:spacing w:before="0" w:beforeAutospacing="0" w:after="120" w:afterAutospacing="0" w:line="360" w:lineRule="auto"/>
        <w:ind w:firstLine="567"/>
        <w:jc w:val="both"/>
        <w:rPr>
          <w:color w:val="000000" w:themeColor="text1"/>
          <w:sz w:val="28"/>
          <w:szCs w:val="28"/>
          <w:lang w:val="vi-VN"/>
        </w:rPr>
      </w:pPr>
      <w:r w:rsidRPr="003376FF">
        <w:rPr>
          <w:color w:val="000000" w:themeColor="text1"/>
          <w:sz w:val="28"/>
          <w:szCs w:val="28"/>
          <w:lang w:val="vi-VN"/>
        </w:rPr>
        <w:t xml:space="preserve">Xét trên chiều dài lịch sử chính sách, Nghị quyết </w:t>
      </w:r>
      <w:r w:rsidR="00B1374B" w:rsidRPr="003376FF">
        <w:rPr>
          <w:color w:val="000000" w:themeColor="text1"/>
          <w:sz w:val="28"/>
          <w:szCs w:val="28"/>
          <w:lang w:val="vi-VN"/>
        </w:rPr>
        <w:t xml:space="preserve">57 </w:t>
      </w:r>
      <w:r w:rsidRPr="003376FF">
        <w:rPr>
          <w:color w:val="000000" w:themeColor="text1"/>
          <w:sz w:val="28"/>
          <w:szCs w:val="28"/>
          <w:lang w:val="vi-VN"/>
        </w:rPr>
        <w:t xml:space="preserve">thể hiện sự kế thừa liên tục và nhất quán đường lối của Đảng về việc coi khoa học - công nghệ </w:t>
      </w:r>
      <w:r w:rsidR="005F518D" w:rsidRPr="003376FF">
        <w:rPr>
          <w:color w:val="000000" w:themeColor="text1"/>
          <w:sz w:val="28"/>
          <w:szCs w:val="28"/>
          <w:lang w:val="vi-VN"/>
        </w:rPr>
        <w:t xml:space="preserve">(KH&amp;CN) </w:t>
      </w:r>
      <w:r w:rsidRPr="003376FF">
        <w:rPr>
          <w:color w:val="000000" w:themeColor="text1"/>
          <w:sz w:val="28"/>
          <w:szCs w:val="28"/>
          <w:lang w:val="vi-VN"/>
        </w:rPr>
        <w:t xml:space="preserve">và đổi mới sáng tạo </w:t>
      </w:r>
      <w:r w:rsidR="005F518D" w:rsidRPr="003376FF">
        <w:rPr>
          <w:color w:val="000000" w:themeColor="text1"/>
          <w:sz w:val="28"/>
          <w:szCs w:val="28"/>
          <w:lang w:val="vi-VN"/>
        </w:rPr>
        <w:t xml:space="preserve">(ĐMST) </w:t>
      </w:r>
      <w:r w:rsidRPr="003376FF">
        <w:rPr>
          <w:color w:val="000000" w:themeColor="text1"/>
          <w:sz w:val="28"/>
          <w:szCs w:val="28"/>
          <w:lang w:val="vi-VN"/>
        </w:rPr>
        <w:t xml:space="preserve">là “quốc sách hàng đầu”. Ngay từ Đại hội VI (1986), trong quyết tâm đổi mới toàn diện đất nước với trọng tâm là đổi mới kinh tế, Đảng đã đặc biệt chú trọng phát triển KH&amp;CN, nhấn mạnh yêu cầu gia tăng đầu tư, cải cách cơ </w:t>
      </w:r>
      <w:r w:rsidRPr="003376FF">
        <w:rPr>
          <w:color w:val="000000" w:themeColor="text1"/>
          <w:sz w:val="28"/>
          <w:szCs w:val="28"/>
          <w:lang w:val="vi-VN"/>
        </w:rPr>
        <w:lastRenderedPageBreak/>
        <w:t xml:space="preserve">chế quản lý, sắp xếp lại lực lượng khoa học - kỹ thuật, bảo đảm khoa học, kỹ thuật gắn chặt với sản xuất và đời sống, tạo hiệu quả thực tiễn và trở thành bộ phận cấu thành của lực lượng sản xuất xã </w:t>
      </w:r>
      <w:r w:rsidR="00AE65F4" w:rsidRPr="003376FF">
        <w:rPr>
          <w:color w:val="000000" w:themeColor="text1"/>
          <w:sz w:val="28"/>
          <w:szCs w:val="28"/>
          <w:lang w:val="vi-VN"/>
        </w:rPr>
        <w:t>hội</w:t>
      </w:r>
      <w:r w:rsidR="00AE65F4" w:rsidRPr="003376FF">
        <w:rPr>
          <w:color w:val="000000" w:themeColor="text1"/>
          <w:sz w:val="28"/>
          <w:szCs w:val="28"/>
          <w:vertAlign w:val="superscript"/>
          <w:lang w:val="nl-NL"/>
        </w:rPr>
        <w:footnoteReference w:id="2"/>
      </w:r>
      <w:r w:rsidR="00AE65F4" w:rsidRPr="003376FF">
        <w:rPr>
          <w:color w:val="000000" w:themeColor="text1"/>
          <w:sz w:val="28"/>
          <w:szCs w:val="28"/>
          <w:lang w:val="vi-VN"/>
        </w:rPr>
        <w:t xml:space="preserve">. </w:t>
      </w:r>
    </w:p>
    <w:p w:rsidR="001B1039" w:rsidRPr="003376FF" w:rsidRDefault="008F317B" w:rsidP="00AB3078">
      <w:pPr>
        <w:pStyle w:val="ng-star-inserted"/>
        <w:spacing w:before="0" w:beforeAutospacing="0" w:after="120" w:afterAutospacing="0" w:line="360" w:lineRule="auto"/>
        <w:ind w:firstLine="567"/>
        <w:jc w:val="both"/>
        <w:rPr>
          <w:color w:val="000000" w:themeColor="text1"/>
          <w:sz w:val="28"/>
          <w:szCs w:val="28"/>
          <w:lang w:val="vi-VN"/>
        </w:rPr>
      </w:pPr>
      <w:r w:rsidRPr="003376FF">
        <w:rPr>
          <w:color w:val="000000" w:themeColor="text1"/>
          <w:sz w:val="28"/>
          <w:szCs w:val="28"/>
          <w:lang w:val="vi-VN"/>
        </w:rPr>
        <w:t>T</w:t>
      </w:r>
      <w:r w:rsidR="005B2E51" w:rsidRPr="003376FF">
        <w:rPr>
          <w:color w:val="000000" w:themeColor="text1"/>
          <w:sz w:val="28"/>
          <w:szCs w:val="28"/>
          <w:lang w:val="vi-VN"/>
        </w:rPr>
        <w:t xml:space="preserve">heo tinh thần của Nghị quyết </w:t>
      </w:r>
      <w:r w:rsidR="00B1374B" w:rsidRPr="003376FF">
        <w:rPr>
          <w:color w:val="000000" w:themeColor="text1"/>
          <w:sz w:val="28"/>
          <w:szCs w:val="28"/>
        </w:rPr>
        <w:t>57</w:t>
      </w:r>
      <w:r w:rsidR="00B1374B" w:rsidRPr="003376FF">
        <w:rPr>
          <w:color w:val="000000" w:themeColor="text1"/>
          <w:sz w:val="28"/>
          <w:szCs w:val="28"/>
          <w:lang w:val="vi-VN"/>
        </w:rPr>
        <w:t>,</w:t>
      </w:r>
      <w:r w:rsidR="005B2E51" w:rsidRPr="003376FF">
        <w:rPr>
          <w:color w:val="000000" w:themeColor="text1"/>
          <w:sz w:val="28"/>
          <w:szCs w:val="28"/>
          <w:lang w:val="vi-VN"/>
        </w:rPr>
        <w:t xml:space="preserve"> có h</w:t>
      </w:r>
      <w:r w:rsidR="00EE7CA2" w:rsidRPr="003376FF">
        <w:rPr>
          <w:color w:val="000000" w:themeColor="text1"/>
          <w:sz w:val="28"/>
          <w:szCs w:val="28"/>
          <w:lang w:val="vi-VN"/>
        </w:rPr>
        <w:t xml:space="preserve">ai </w:t>
      </w:r>
      <w:r w:rsidR="00A66A93" w:rsidRPr="003376FF">
        <w:rPr>
          <w:color w:val="000000" w:themeColor="text1"/>
          <w:sz w:val="28"/>
          <w:szCs w:val="28"/>
          <w:lang w:val="vi-VN"/>
        </w:rPr>
        <w:t xml:space="preserve">phương diện </w:t>
      </w:r>
      <w:r w:rsidR="00EE7CA2" w:rsidRPr="003376FF">
        <w:rPr>
          <w:color w:val="000000" w:themeColor="text1"/>
          <w:sz w:val="28"/>
          <w:szCs w:val="28"/>
          <w:lang w:val="vi-VN"/>
        </w:rPr>
        <w:t>cần nhấn mạnh</w:t>
      </w:r>
      <w:r w:rsidR="005B2E51" w:rsidRPr="003376FF">
        <w:rPr>
          <w:color w:val="000000" w:themeColor="text1"/>
          <w:sz w:val="28"/>
          <w:szCs w:val="28"/>
          <w:lang w:val="vi-VN"/>
        </w:rPr>
        <w:t xml:space="preserve">. </w:t>
      </w:r>
      <w:r w:rsidR="00EE7CA2" w:rsidRPr="003376FF">
        <w:rPr>
          <w:i/>
          <w:iCs/>
          <w:color w:val="000000" w:themeColor="text1"/>
          <w:sz w:val="28"/>
          <w:szCs w:val="28"/>
          <w:lang w:val="vi-VN"/>
        </w:rPr>
        <w:t>Thứ nhất</w:t>
      </w:r>
      <w:r w:rsidR="00EE7CA2" w:rsidRPr="003376FF">
        <w:rPr>
          <w:color w:val="000000" w:themeColor="text1"/>
          <w:sz w:val="28"/>
          <w:szCs w:val="28"/>
          <w:lang w:val="vi-VN"/>
        </w:rPr>
        <w:t xml:space="preserve">, Nghị quyết 57 không chỉ là văn bản định hướng chính trị, mà còn mang tính chất “nền tảng pháp lý </w:t>
      </w:r>
      <w:r w:rsidR="005B2E51" w:rsidRPr="003376FF">
        <w:rPr>
          <w:color w:val="000000" w:themeColor="text1"/>
          <w:sz w:val="28"/>
          <w:szCs w:val="28"/>
          <w:lang w:val="vi-VN"/>
        </w:rPr>
        <w:t>-</w:t>
      </w:r>
      <w:r w:rsidR="00EE7CA2" w:rsidRPr="003376FF">
        <w:rPr>
          <w:color w:val="000000" w:themeColor="text1"/>
          <w:sz w:val="28"/>
          <w:szCs w:val="28"/>
          <w:lang w:val="vi-VN"/>
        </w:rPr>
        <w:t xml:space="preserve"> tư tưởng” cho việc thiết kế và sửa đổi hệ thống pháp luật liên quan đến công nghệ số, dữ liệu, </w:t>
      </w:r>
      <w:r w:rsidR="005F518D" w:rsidRPr="003376FF">
        <w:rPr>
          <w:color w:val="000000" w:themeColor="text1"/>
          <w:sz w:val="28"/>
          <w:szCs w:val="28"/>
          <w:lang w:val="vi-VN"/>
        </w:rPr>
        <w:t>ĐMST</w:t>
      </w:r>
      <w:r w:rsidR="00EE7CA2" w:rsidRPr="003376FF">
        <w:rPr>
          <w:color w:val="000000" w:themeColor="text1"/>
          <w:sz w:val="28"/>
          <w:szCs w:val="28"/>
          <w:lang w:val="vi-VN"/>
        </w:rPr>
        <w:t xml:space="preserve">. Nghị quyết yêu cầu rõ ràng việc đổi mới tư duy xây dựng luật, dứt khoát từ bỏ tư duy “không quản được thì cấm”, bảo đảm nguyên tắc “một nội dung chỉ quy định ở một luật”, hướng đến thể chế thông thoáng, đồng bộ và thích ứng nhanh. </w:t>
      </w:r>
      <w:r w:rsidR="00EE7CA2" w:rsidRPr="003376FF">
        <w:rPr>
          <w:i/>
          <w:iCs/>
          <w:color w:val="000000" w:themeColor="text1"/>
          <w:sz w:val="28"/>
          <w:szCs w:val="28"/>
          <w:lang w:val="vi-VN"/>
        </w:rPr>
        <w:t>Thứ hai</w:t>
      </w:r>
      <w:r w:rsidR="00EE7CA2" w:rsidRPr="003376FF">
        <w:rPr>
          <w:color w:val="000000" w:themeColor="text1"/>
          <w:sz w:val="28"/>
          <w:szCs w:val="28"/>
          <w:lang w:val="vi-VN"/>
        </w:rPr>
        <w:t xml:space="preserve">, Nghị quyết 57 đặt </w:t>
      </w:r>
      <w:r w:rsidR="005F518D" w:rsidRPr="003376FF">
        <w:rPr>
          <w:color w:val="000000" w:themeColor="text1"/>
          <w:sz w:val="28"/>
          <w:szCs w:val="28"/>
          <w:lang w:val="vi-VN"/>
        </w:rPr>
        <w:t>KH&amp;CN</w:t>
      </w:r>
      <w:r w:rsidR="00EE7CA2" w:rsidRPr="003376FF">
        <w:rPr>
          <w:color w:val="000000" w:themeColor="text1"/>
          <w:sz w:val="28"/>
          <w:szCs w:val="28"/>
          <w:lang w:val="vi-VN"/>
        </w:rPr>
        <w:t xml:space="preserve">, </w:t>
      </w:r>
      <w:r w:rsidR="005F518D" w:rsidRPr="003376FF">
        <w:rPr>
          <w:color w:val="000000" w:themeColor="text1"/>
          <w:sz w:val="28"/>
          <w:szCs w:val="28"/>
          <w:lang w:val="vi-VN"/>
        </w:rPr>
        <w:t>ĐMST</w:t>
      </w:r>
      <w:r w:rsidRPr="003376FF">
        <w:rPr>
          <w:color w:val="000000" w:themeColor="text1"/>
          <w:sz w:val="28"/>
          <w:szCs w:val="28"/>
        </w:rPr>
        <w:t xml:space="preserve"> </w:t>
      </w:r>
      <w:r w:rsidR="00EE7CA2" w:rsidRPr="003376FF">
        <w:rPr>
          <w:color w:val="000000" w:themeColor="text1"/>
          <w:sz w:val="28"/>
          <w:szCs w:val="28"/>
          <w:lang w:val="vi-VN"/>
        </w:rPr>
        <w:t xml:space="preserve">và </w:t>
      </w:r>
      <w:r w:rsidR="005B2E51" w:rsidRPr="003376FF">
        <w:rPr>
          <w:color w:val="000000" w:themeColor="text1"/>
          <w:sz w:val="28"/>
          <w:szCs w:val="28"/>
          <w:lang w:val="vi-VN"/>
        </w:rPr>
        <w:t xml:space="preserve">chuyển đổi số </w:t>
      </w:r>
      <w:r w:rsidR="00EE7CA2" w:rsidRPr="003376FF">
        <w:rPr>
          <w:color w:val="000000" w:themeColor="text1"/>
          <w:sz w:val="28"/>
          <w:szCs w:val="28"/>
          <w:lang w:val="vi-VN"/>
        </w:rPr>
        <w:t>vào vị trí trụ cột của mô hình tăng trưởng mới. Đây là bước chuyển về chất: từ nền kinh tế dựa trên vốn và lao động sang dựa trên tri thức, công nghệ và năng suất. Về mặt luật học phát triển, điều đó đòi hỏi khung pháp lý phải đóng vai trò “kiến tạo” thay vì “kiểm soát”, tạo lập môi trường thử nghiệm và chấp nhận rủi ro có kiểm soát.</w:t>
      </w:r>
    </w:p>
    <w:p w:rsidR="000E634B" w:rsidRPr="003376FF" w:rsidRDefault="00DD70E5" w:rsidP="00AB3078">
      <w:pPr>
        <w:pStyle w:val="ng-star-inserted"/>
        <w:spacing w:before="0" w:beforeAutospacing="0" w:after="120" w:afterAutospacing="0" w:line="360" w:lineRule="auto"/>
        <w:ind w:firstLine="567"/>
        <w:jc w:val="both"/>
        <w:rPr>
          <w:b/>
          <w:color w:val="000000" w:themeColor="text1"/>
          <w:sz w:val="28"/>
          <w:szCs w:val="28"/>
        </w:rPr>
      </w:pPr>
      <w:r w:rsidRPr="003376FF">
        <w:rPr>
          <w:b/>
          <w:bCs/>
          <w:color w:val="000000" w:themeColor="text1"/>
          <w:sz w:val="28"/>
          <w:szCs w:val="28"/>
        </w:rPr>
        <w:t xml:space="preserve">3. </w:t>
      </w:r>
      <w:r w:rsidR="005A27B4" w:rsidRPr="003376FF">
        <w:rPr>
          <w:b/>
          <w:color w:val="000000" w:themeColor="text1"/>
          <w:sz w:val="28"/>
          <w:szCs w:val="28"/>
        </w:rPr>
        <w:t>Hoàn thiện thể chế đáp ứng yêu cầu chuyển đổi số</w:t>
      </w:r>
    </w:p>
    <w:p w:rsidR="00DD70E5" w:rsidRPr="003376FF" w:rsidRDefault="00751DED"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 xml:space="preserve">Một luận điểm có tính xuyên suốt trong Nghị quyết số 57-NQ/TW là nhận định rằng khuôn khổ thể chế hiện hành đang bộc lộ độ trễ đáng kể so với sự phát triển nhanh chóng của công nghệ, qua đó vô hình trung trở thành lực cản đối với đổi mới sáng tạo. Cụ thể, các quy định pháp luật trong lĩnh vực KH&amp;CN còn thiếu tính đồng bộ và tương thích với pháp luật về đầu tư, tài chính </w:t>
      </w:r>
      <w:r w:rsidRPr="003376FF">
        <w:rPr>
          <w:color w:val="000000" w:themeColor="text1"/>
          <w:sz w:val="28"/>
          <w:szCs w:val="28"/>
          <w:lang w:val="vi-VN"/>
        </w:rPr>
        <w:t>-</w:t>
      </w:r>
      <w:r w:rsidRPr="003376FF">
        <w:rPr>
          <w:color w:val="000000" w:themeColor="text1"/>
          <w:sz w:val="28"/>
          <w:szCs w:val="28"/>
        </w:rPr>
        <w:t xml:space="preserve"> ngân sách, dẫn đến xung đột trong quá trình triển khai trên thực tế. Bên cạnh đó, các quy trình liên quan đến phân bổ ngân sách, đấu thầu, quyết toán và thanh tra </w:t>
      </w:r>
      <w:r w:rsidRPr="003376FF">
        <w:rPr>
          <w:color w:val="000000" w:themeColor="text1"/>
          <w:sz w:val="28"/>
          <w:szCs w:val="28"/>
          <w:lang w:val="vi-VN"/>
        </w:rPr>
        <w:t>-</w:t>
      </w:r>
      <w:r w:rsidRPr="003376FF">
        <w:rPr>
          <w:color w:val="000000" w:themeColor="text1"/>
          <w:sz w:val="28"/>
          <w:szCs w:val="28"/>
        </w:rPr>
        <w:t xml:space="preserve"> kiểm tra vẫn được thiết kế theo logic quản lý hành chính truyền thống, chưa phản ánh đặc thù rủi ro cao, độ bất định lớn và chu kỳ dài của hoạt động nghiên cứu </w:t>
      </w:r>
      <w:r w:rsidRPr="003376FF">
        <w:rPr>
          <w:color w:val="000000" w:themeColor="text1"/>
          <w:sz w:val="28"/>
          <w:szCs w:val="28"/>
          <w:lang w:val="vi-VN"/>
        </w:rPr>
        <w:t>-</w:t>
      </w:r>
      <w:r w:rsidRPr="003376FF">
        <w:rPr>
          <w:color w:val="000000" w:themeColor="text1"/>
          <w:sz w:val="28"/>
          <w:szCs w:val="28"/>
        </w:rPr>
        <w:t xml:space="preserve"> phát triển. Cơ chế tự chủ đối với các tổ chức KH&amp;CN công lập, dù đã được ghi nhận về mặt chủ trương, song trên thực </w:t>
      </w:r>
      <w:r w:rsidRPr="003376FF">
        <w:rPr>
          <w:color w:val="000000" w:themeColor="text1"/>
          <w:sz w:val="28"/>
          <w:szCs w:val="28"/>
        </w:rPr>
        <w:lastRenderedPageBreak/>
        <w:t xml:space="preserve">tế vẫn còn nhiều giới hạn, chưa tạo lập được không gian thể chế đủ rộng cho sáng tạo. </w:t>
      </w:r>
    </w:p>
    <w:p w:rsidR="005F7ECC" w:rsidRPr="003376FF" w:rsidRDefault="005F7ECC"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 xml:space="preserve">Từ góc độ luật học, yêu cầu thể chế hóa Nghị quyết số 57-NQ/TW có thể được hệ thống hóa thành ba lớp pháp luật có mối quan hệ bổ trợ và tương tác lẫn nhau. </w:t>
      </w:r>
      <w:r w:rsidRPr="003376FF">
        <w:rPr>
          <w:i/>
          <w:iCs/>
          <w:color w:val="000000" w:themeColor="text1"/>
          <w:sz w:val="28"/>
          <w:szCs w:val="28"/>
        </w:rPr>
        <w:t>Thứ nhất</w:t>
      </w:r>
      <w:r w:rsidR="00F11530" w:rsidRPr="003376FF">
        <w:rPr>
          <w:i/>
          <w:iCs/>
          <w:color w:val="000000" w:themeColor="text1"/>
          <w:sz w:val="28"/>
          <w:szCs w:val="28"/>
        </w:rPr>
        <w:t>,</w:t>
      </w:r>
      <w:r w:rsidRPr="003376FF">
        <w:rPr>
          <w:color w:val="000000" w:themeColor="text1"/>
          <w:sz w:val="28"/>
          <w:szCs w:val="28"/>
        </w:rPr>
        <w:t xml:space="preserve"> lớp pháp luật nền tảng, với chức năng xác lập các quyền, nghĩa vụ và chuẩn mực pháp lý cơ bản trong không gian số. Theo đó, hệ thống pháp luật cần được rà soát và hoàn thiện một cách đồng bộ đối với các lĩnh vực cốt lõi như dữ liệu, giao dịch điện tử, định danh và xác thực số, tài sản số, cũng như chế độ bảo hộ quyền sở hữu trí tuệ đối với các sản phẩm hình thành từ trí tuệ nhân tạo và phân tích dữ liệu lớn. Đồng thời, các vấn đề mới nổi như </w:t>
      </w:r>
      <w:r w:rsidR="004D2F4E" w:rsidRPr="003376FF">
        <w:rPr>
          <w:color w:val="000000" w:themeColor="text1"/>
          <w:sz w:val="28"/>
          <w:szCs w:val="28"/>
        </w:rPr>
        <w:t>trách nhiệm pháp lý của chủ thể phát triển, cung cấp và sử dụng hệ thống thuật toán</w:t>
      </w:r>
      <w:r w:rsidRPr="003376FF">
        <w:rPr>
          <w:color w:val="000000" w:themeColor="text1"/>
          <w:sz w:val="28"/>
          <w:szCs w:val="28"/>
        </w:rPr>
        <w:t>, nghĩa vụ minh bạch và cơ chế bảo vệ quyền riêng tư cần được luật hóa một cách rõ ràng. Việc Nghị quyết số 57 xác định dữ liệu là “tư liệu sản xuất mới” hàm ý yêu cầu xây dựng cơ chế pháp lý để xác lập quyền sở hữu hoặc quyền khai thác dữ liệu, thiết lập các chuẩn mực về chia sẻ, lưu thông và định giá dữ liệu, tương tự như các thiết chế pháp lý điều chỉnh thị trường hàng hóa đặc thù.</w:t>
      </w:r>
    </w:p>
    <w:p w:rsidR="005F7ECC" w:rsidRPr="003376FF" w:rsidRDefault="005F7ECC" w:rsidP="00AB3078">
      <w:pPr>
        <w:pStyle w:val="ng-star-inserted"/>
        <w:spacing w:before="0" w:beforeAutospacing="0" w:after="120" w:afterAutospacing="0" w:line="360" w:lineRule="auto"/>
        <w:ind w:firstLine="567"/>
        <w:jc w:val="both"/>
        <w:rPr>
          <w:color w:val="000000" w:themeColor="text1"/>
          <w:sz w:val="28"/>
          <w:szCs w:val="28"/>
        </w:rPr>
      </w:pPr>
      <w:r w:rsidRPr="003376FF">
        <w:rPr>
          <w:i/>
          <w:iCs/>
          <w:color w:val="000000" w:themeColor="text1"/>
          <w:sz w:val="28"/>
          <w:szCs w:val="28"/>
        </w:rPr>
        <w:t>Thứ hai</w:t>
      </w:r>
      <w:r w:rsidR="00435B70" w:rsidRPr="003376FF">
        <w:rPr>
          <w:i/>
          <w:iCs/>
          <w:color w:val="000000" w:themeColor="text1"/>
          <w:sz w:val="28"/>
          <w:szCs w:val="28"/>
        </w:rPr>
        <w:t>,</w:t>
      </w:r>
      <w:r w:rsidRPr="003376FF">
        <w:rPr>
          <w:color w:val="000000" w:themeColor="text1"/>
          <w:sz w:val="28"/>
          <w:szCs w:val="28"/>
        </w:rPr>
        <w:t xml:space="preserve"> lớp pháp luật mang chức năng thúc đẩy đổi mới sáng tạo, trong đó trọng tâm là việc thiết lập cơ chế thử nghiệm có kiểm soát (sandbox). Nghị quyết số 57 đặt ra yêu cầu cấp thiết phải sớm xây dựng khuôn khổ pháp lý cho sandbox như một công cụ chính sách quan trọng. Về bản chất, sandbox vừa là cơ chế miễn trừ có điều kiện khỏi một số quy phạm pháp luật hiện hành, vừa là phương thức “học tập thể chế”, cho phép cơ quan lập pháp và hành pháp điều chỉnh chính sách dựa trên bằng chứng và dữ liệu thực nghiệm. Để bảo đảm hiệu quả và tính chính danh của sandbox, pháp luật cần quy định rõ phạm vi và thời hạn thử nghiệm, tiêu chí lựa chọn dự án tham gia, nghĩa vụ công bố và quản trị rủi ro, cơ chế giám sát và đánh giá độc lập, cũng như các điều kiện chấm dứt thử nghiệm hoặc mở rộng áp dụng trên diện rộng.</w:t>
      </w:r>
    </w:p>
    <w:p w:rsidR="00DD70E5" w:rsidRPr="003376FF" w:rsidRDefault="005F7ECC" w:rsidP="00AB3078">
      <w:pPr>
        <w:pStyle w:val="ng-star-inserted"/>
        <w:spacing w:before="0" w:beforeAutospacing="0" w:after="120" w:afterAutospacing="0" w:line="360" w:lineRule="auto"/>
        <w:ind w:firstLine="567"/>
        <w:jc w:val="both"/>
        <w:rPr>
          <w:color w:val="000000" w:themeColor="text1"/>
          <w:sz w:val="28"/>
          <w:szCs w:val="28"/>
        </w:rPr>
      </w:pPr>
      <w:r w:rsidRPr="003376FF">
        <w:rPr>
          <w:i/>
          <w:iCs/>
          <w:color w:val="000000" w:themeColor="text1"/>
          <w:sz w:val="28"/>
          <w:szCs w:val="28"/>
        </w:rPr>
        <w:t>Thứ ba</w:t>
      </w:r>
      <w:r w:rsidR="00435B70" w:rsidRPr="003376FF">
        <w:rPr>
          <w:i/>
          <w:iCs/>
          <w:color w:val="000000" w:themeColor="text1"/>
          <w:sz w:val="28"/>
          <w:szCs w:val="28"/>
        </w:rPr>
        <w:t>,</w:t>
      </w:r>
      <w:r w:rsidRPr="003376FF">
        <w:rPr>
          <w:color w:val="000000" w:themeColor="text1"/>
          <w:sz w:val="28"/>
          <w:szCs w:val="28"/>
        </w:rPr>
        <w:t xml:space="preserve"> lớp pháp luật bảo đảm, tập trung vào các vấn đề an ninh mạng, an toàn dữ liệu và chủ quyền số. Nghị quyết số 57 tiếp cận các yêu cầu này như những yếu </w:t>
      </w:r>
      <w:r w:rsidRPr="003376FF">
        <w:rPr>
          <w:color w:val="000000" w:themeColor="text1"/>
          <w:sz w:val="28"/>
          <w:szCs w:val="28"/>
        </w:rPr>
        <w:lastRenderedPageBreak/>
        <w:t>tố xuyên suốt, gắn bó hữu cơ với quá trình phát triển số, thay vì coi đó là những mục tiêu đối lập hoặc tách rời. Trên cơ sở đó, khung pháp luật cần tiếp tục được hoàn thiện theo hướng tăng cường bảo vệ dữ liệu cá nhân, bảo đảm an ninh đối với các hạ tầng số trọng yếu, chuẩn hóa các yêu cầu về mã hóa, lưu trữ và xử lý dữ liệu. Đồng thời, cần thiết lập cơ chế đánh giá và kiểm định rủi ro an ninh đối với các công nghệ nền tảng như trí tuệ nhân tạo, điện toán đám mây và công nghệ chuỗi khối. Khái niệm chủ quyền số, từ góc độ pháp lý, cần được cụ thể hóa thông qua các tiêu chí rõ ràng liên quan đến lưu chuyển dữ liệu xuyên biên giới, mức độ phụ thuộc công nghệ và năng lực tự chủ đối với các hạ tầng chiến lược, qua đó bảo đảm hài hòa giữa yêu cầu hội nhập và bảo vệ lợi ích quốc gia trong không gian số.</w:t>
      </w:r>
    </w:p>
    <w:p w:rsidR="000E634B" w:rsidRPr="003376FF" w:rsidRDefault="00DD70E5" w:rsidP="00AB3078">
      <w:pPr>
        <w:pStyle w:val="ng-star-inserted"/>
        <w:spacing w:before="0" w:beforeAutospacing="0" w:after="120" w:afterAutospacing="0" w:line="360" w:lineRule="auto"/>
        <w:ind w:firstLine="567"/>
        <w:jc w:val="both"/>
        <w:rPr>
          <w:b/>
          <w:color w:val="000000" w:themeColor="text1"/>
          <w:sz w:val="28"/>
          <w:szCs w:val="28"/>
        </w:rPr>
      </w:pPr>
      <w:r w:rsidRPr="003376FF">
        <w:rPr>
          <w:b/>
          <w:bCs/>
          <w:color w:val="000000" w:themeColor="text1"/>
          <w:sz w:val="28"/>
          <w:szCs w:val="28"/>
        </w:rPr>
        <w:t xml:space="preserve">4. </w:t>
      </w:r>
      <w:r w:rsidR="005A27B4" w:rsidRPr="003376FF">
        <w:rPr>
          <w:b/>
          <w:color w:val="000000" w:themeColor="text1"/>
          <w:sz w:val="28"/>
          <w:szCs w:val="28"/>
        </w:rPr>
        <w:t>Hoàn thiện pháp luật về hạ tầng số và quản trị dữ liệu</w:t>
      </w:r>
      <w:r w:rsidR="004D2F4E" w:rsidRPr="003376FF">
        <w:rPr>
          <w:b/>
          <w:color w:val="000000" w:themeColor="text1"/>
          <w:sz w:val="28"/>
          <w:szCs w:val="28"/>
        </w:rPr>
        <w:t xml:space="preserve"> </w:t>
      </w:r>
    </w:p>
    <w:p w:rsidR="005F7ECC" w:rsidRPr="003376FF" w:rsidRDefault="005F7ECC"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 xml:space="preserve">Nghị quyết số 57-NQ/TW đã đặt việc đầu tư phát triển hạ tầng số hiện đại </w:t>
      </w:r>
      <w:r w:rsidRPr="003376FF">
        <w:rPr>
          <w:color w:val="000000" w:themeColor="text1"/>
          <w:sz w:val="28"/>
          <w:szCs w:val="28"/>
          <w:lang w:val="vi-VN"/>
        </w:rPr>
        <w:t>-</w:t>
      </w:r>
      <w:r w:rsidRPr="003376FF">
        <w:rPr>
          <w:color w:val="000000" w:themeColor="text1"/>
          <w:sz w:val="28"/>
          <w:szCs w:val="28"/>
        </w:rPr>
        <w:t xml:space="preserve"> bao gồm mạng viễn thông thế hệ mới (5G, 6G), trung tâm dữ liệu, điện toán đám mây và </w:t>
      </w:r>
      <w:r w:rsidR="004D2F4E" w:rsidRPr="003376FF">
        <w:rPr>
          <w:color w:val="000000" w:themeColor="text1"/>
          <w:sz w:val="28"/>
          <w:szCs w:val="28"/>
        </w:rPr>
        <w:t>hạ tầng truyền dẫn dữ liệu qua vệ tinh – là điều kiện quan trọng</w:t>
      </w:r>
      <w:r w:rsidRPr="003376FF">
        <w:rPr>
          <w:color w:val="000000" w:themeColor="text1"/>
          <w:sz w:val="28"/>
          <w:szCs w:val="28"/>
        </w:rPr>
        <w:t xml:space="preserve"> của quá trình hình thành và vận hành nền kinh tế số. Cách tiếp cận này phản ánh một nhận thức ngày càng rõ nét trong hoạch định chính sách phát triển, theo đó chuyển đổi số không thể được triển khai hiệu quả nếu thiếu một “mặt bằng kỹ thuật” đủ mạnh nhằm bảo đảm khả năng kết nối liên tục, tính ổn định của hệ thống và năng lực xử lý dữ liệu ở quy mô lớn. Quan trọng hơn, Nghị quyết hàm chứa một bước chuyển về tư duy khi nhìn nhận hạ tầng số không đơn thuần là công cụ kỹ thuật hỗ trợ sản xuất, mà đã trở thành bộ phận cấu thành mang tính vật chất của lực lượng sản xuất số, tức một yếu tố có ý nghĩa cấu trúc đối với nền kinh tế </w:t>
      </w:r>
      <w:r w:rsidRPr="003376FF">
        <w:rPr>
          <w:color w:val="000000" w:themeColor="text1"/>
          <w:sz w:val="28"/>
          <w:szCs w:val="28"/>
          <w:lang w:val="vi-VN"/>
        </w:rPr>
        <w:t>-</w:t>
      </w:r>
      <w:r w:rsidRPr="003376FF">
        <w:rPr>
          <w:color w:val="000000" w:themeColor="text1"/>
          <w:sz w:val="28"/>
          <w:szCs w:val="28"/>
        </w:rPr>
        <w:t xml:space="preserve"> xã hội trong thời đại dữ liệu.</w:t>
      </w:r>
    </w:p>
    <w:p w:rsidR="005F7ECC" w:rsidRPr="003376FF" w:rsidRDefault="005F7ECC"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 xml:space="preserve">Trên bình diện lý luận, hạ tầng số được quan niệm như “kết cấu vật chất” của lực lượng sản xuất mới. Theo các tiếp cận kinh tế học phát triển và lý luận về quan hệ sản xuất, lực lượng sản xuất không chỉ bao gồm sức lao động và các tư liệu sản xuất hữu hình như máy móc, nhà xưởng, mà còn được quyết định bởi trình độ công nghệ, tri thức và phương thức tổ chức sản xuất. Trong nền kinh tế số, công nghệ không tồn tại như một yếu tố ngoại sinh, mà được “vật chất hóa” thông qua các hạ tầng kết nối và tính toán. Theo nghĩa đó, mạng viễn thông thế hệ mới, hệ thống điện </w:t>
      </w:r>
      <w:r w:rsidRPr="003376FF">
        <w:rPr>
          <w:color w:val="000000" w:themeColor="text1"/>
          <w:sz w:val="28"/>
          <w:szCs w:val="28"/>
        </w:rPr>
        <w:lastRenderedPageBreak/>
        <w:t>toán đám mây, các trung tâm dữ liệu hay các nền tảng số dùng chung chính là “nhà máy”, “đường giao thông” và “kho bãi” của kỷ nguyên số, nơi các hoạt động sản xuất, phân phối và trao đổi giá trị được tổ chức và vận hành.</w:t>
      </w:r>
    </w:p>
    <w:p w:rsidR="005F7ECC" w:rsidRPr="003376FF" w:rsidRDefault="005F7ECC"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So với các loại hình hạ tầng truyền thống, hạ tầng số mang những đặc trưng khác biệt nổi bật, đó là tính xuyên ngành, đa mục đích và khả năng tạo ra hiệu ứng mạng lưới mạnh mẽ. Trong khi một tuyến đường bộ hay một nhà máy điện thường phục vụ những mục tiêu sản xuất hoặc tiêu dùng tương đối hữu hạn, thì hạ tầng số đồng thời nâng đỡ và kết nối hầu như mọi lĩnh vực của đời sống kinh tế – xã hội, từ công nghiệp, tài chính, y tế, giáo dục cho đến quản trị nhà nước. Mỗi đơn vị đầu tư vào hạ tầng số vì vậy không chỉ tạo ra lợi ích trực tiếp cho một ngành hay một chủ thể cụ thể, mà còn tạo hiệu ứng lan tỏa rộng, góp phần nâng cao năng suất tổng thể của nền kinh tế. Điều này đặc biệt phù hợp với định hướng tăng trưởng dựa trên năng suất các nhân tố tổng hợp (TFP) mà Nghị quyết số 57 đã nhấn mạnh như một trụ cột phát triển dài hạn.</w:t>
      </w:r>
    </w:p>
    <w:p w:rsidR="005F7ECC" w:rsidRPr="003376FF" w:rsidRDefault="005F7ECC"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Ở một bình diện khác, Nghị quyết số 57 còn đặt dữ liệu vào vị trí tư liệu sản xuất chủ đạo, đồng thời gợi mở cách tiếp cận coi hạ tầng dữ liệu như “đất đai” của nền kinh tế số. Nếu hạ tầng số có thể được xem là phần “phần cứng” của lực lượng sản xuất mới, thì dữ liệu chính là nguyên liệu đầu vào trung tâm, đồng thời ngày càng giữ vai trò tương tự như các tư liệu sản xuất chiến lược trong các giai đoạn phát triển trước đây. Trong nền kinh tế công nghiệp, các nguồn tài nguyên như than đá hay dầu mỏ đóng vai trò then chốt; trong kinh tế tri thức, tri thức khoa học là nguồn lực nền tảng; còn trong kinh tế số, dữ liệu vừa là đầu vào, vừa là đầu ra, đồng thời là phương tiện điều phối và tối ưu hóa các quá trình sản xuất.</w:t>
      </w:r>
    </w:p>
    <w:p w:rsidR="00DD70E5" w:rsidRPr="003376FF" w:rsidRDefault="005F7ECC" w:rsidP="00AB3078">
      <w:pPr>
        <w:pStyle w:val="ng-star-inserted"/>
        <w:spacing w:before="0" w:beforeAutospacing="0" w:after="120" w:afterAutospacing="0" w:line="360" w:lineRule="auto"/>
        <w:ind w:firstLine="567"/>
        <w:jc w:val="both"/>
        <w:rPr>
          <w:color w:val="000000" w:themeColor="text1"/>
          <w:sz w:val="28"/>
          <w:szCs w:val="28"/>
          <w:lang w:val="vi-VN"/>
        </w:rPr>
      </w:pPr>
      <w:r w:rsidRPr="003376FF">
        <w:rPr>
          <w:color w:val="000000" w:themeColor="text1"/>
          <w:sz w:val="28"/>
          <w:szCs w:val="28"/>
        </w:rPr>
        <w:t xml:space="preserve">Việc Nghị quyết số 57 xác định dữ liệu là “tư liệu sản xuất mới” kéo theo một sự thay đổi căn bản trong cách hiểu về hạ tầng dữ liệu. Theo đó, hạ tầng dữ liệu </w:t>
      </w:r>
      <w:r w:rsidRPr="003376FF">
        <w:rPr>
          <w:color w:val="000000" w:themeColor="text1"/>
          <w:sz w:val="28"/>
          <w:szCs w:val="28"/>
          <w:lang w:val="vi-VN"/>
        </w:rPr>
        <w:t>-</w:t>
      </w:r>
      <w:r w:rsidRPr="003376FF">
        <w:rPr>
          <w:color w:val="000000" w:themeColor="text1"/>
          <w:sz w:val="28"/>
          <w:szCs w:val="28"/>
        </w:rPr>
        <w:t xml:space="preserve"> bao gồm các trung tâm dữ liệu, kiến trúc dữ liệu quốc gia, các nền tảng tích hợp, chia sẻ và liên thông dữ liệu </w:t>
      </w:r>
      <w:r w:rsidRPr="003376FF">
        <w:rPr>
          <w:color w:val="000000" w:themeColor="text1"/>
          <w:sz w:val="28"/>
          <w:szCs w:val="28"/>
          <w:lang w:val="vi-VN"/>
        </w:rPr>
        <w:t>-</w:t>
      </w:r>
      <w:r w:rsidRPr="003376FF">
        <w:rPr>
          <w:color w:val="000000" w:themeColor="text1"/>
          <w:sz w:val="28"/>
          <w:szCs w:val="28"/>
        </w:rPr>
        <w:t xml:space="preserve"> không còn chỉ được nhìn nhận như những kho lưu trữ mang tính kỹ thuật, mà trở thành không gian vật chất – thể chế nơi dữ liệu được tạo lập, tích lũy, lưu thông và khai thác giá trị. Lập luận coi “hạ tầng dữ liệu là đất đai </w:t>
      </w:r>
      <w:r w:rsidRPr="003376FF">
        <w:rPr>
          <w:color w:val="000000" w:themeColor="text1"/>
          <w:sz w:val="28"/>
          <w:szCs w:val="28"/>
        </w:rPr>
        <w:lastRenderedPageBreak/>
        <w:t xml:space="preserve">của nền kinh tế số” cần được tiếp cận trên hai bình diện. </w:t>
      </w:r>
      <w:r w:rsidRPr="003376FF">
        <w:rPr>
          <w:i/>
          <w:iCs/>
          <w:color w:val="000000" w:themeColor="text1"/>
          <w:sz w:val="28"/>
          <w:szCs w:val="28"/>
        </w:rPr>
        <w:t>Ở bình diện kinh tế</w:t>
      </w:r>
      <w:r w:rsidRPr="003376FF">
        <w:rPr>
          <w:color w:val="000000" w:themeColor="text1"/>
          <w:sz w:val="28"/>
          <w:szCs w:val="28"/>
        </w:rPr>
        <w:t xml:space="preserve">, tương tự như đất đai là điều kiện cơ bản để sản xuất vật chất diễn ra, hạ tầng dữ liệu là tiền đề để các hoạt động sản xuất số và dịch vụ dựa trên dữ liệu được hình thành và phát triển; thiếu “đất dữ liệu”, các chủ thể không thể vận hành trọn vẹn chuỗi giá trị số từ thu thập, lưu trữ, xử lý, phân tích cho đến thương mại hóa. </w:t>
      </w:r>
      <w:r w:rsidRPr="003376FF">
        <w:rPr>
          <w:i/>
          <w:iCs/>
          <w:color w:val="000000" w:themeColor="text1"/>
          <w:sz w:val="28"/>
          <w:szCs w:val="28"/>
        </w:rPr>
        <w:t>Ở bình diện pháp lý</w:t>
      </w:r>
      <w:r w:rsidRPr="003376FF">
        <w:rPr>
          <w:color w:val="000000" w:themeColor="text1"/>
          <w:sz w:val="28"/>
          <w:szCs w:val="28"/>
        </w:rPr>
        <w:t>, cũng như đất đai luôn gắn liền với chế độ sở hữu, quyền sử dụng và cơ chế phân bổ, dữ liệu tất yếu đặt ra các vấn đề về quyền đối với dữ liệu, quản trị dữ liệu và phân phối lợi ích phát sinh từ dữ liệu. Đây chính là nền tảng lý luận quan trọng để thiết kế và hoàn thiện các quy phạm pháp luật điều chỉnh việc sở hữu, chia sẻ, bảo vệ, định giá và giao dịch dữ liệu trong nền kinh tế số.</w:t>
      </w:r>
    </w:p>
    <w:p w:rsidR="00993CD4" w:rsidRPr="003376FF" w:rsidRDefault="00993CD4" w:rsidP="00AB3078">
      <w:pPr>
        <w:pStyle w:val="ng-star-inserted"/>
        <w:spacing w:before="0" w:beforeAutospacing="0" w:after="120" w:afterAutospacing="0" w:line="360" w:lineRule="auto"/>
        <w:ind w:firstLine="567"/>
        <w:jc w:val="both"/>
        <w:rPr>
          <w:color w:val="000000" w:themeColor="text1"/>
          <w:sz w:val="28"/>
          <w:szCs w:val="28"/>
          <w:lang w:val="vi-VN"/>
        </w:rPr>
      </w:pPr>
      <w:r w:rsidRPr="003376FF">
        <w:rPr>
          <w:color w:val="000000" w:themeColor="text1"/>
          <w:sz w:val="28"/>
          <w:szCs w:val="28"/>
          <w:lang w:val="vi-VN"/>
        </w:rPr>
        <w:t xml:space="preserve">Từ nhận thức đó, ba </w:t>
      </w:r>
      <w:r w:rsidR="00312336" w:rsidRPr="003376FF">
        <w:rPr>
          <w:color w:val="000000" w:themeColor="text1"/>
          <w:sz w:val="28"/>
          <w:szCs w:val="28"/>
          <w:lang w:val="vi-VN"/>
        </w:rPr>
        <w:t xml:space="preserve">yêu cầu đặt ra đối với việc xây dựng và hoàn thiện khung pháp lý cho </w:t>
      </w:r>
      <w:r w:rsidRPr="003376FF">
        <w:rPr>
          <w:color w:val="000000" w:themeColor="text1"/>
          <w:sz w:val="28"/>
          <w:szCs w:val="28"/>
          <w:lang w:val="vi-VN"/>
        </w:rPr>
        <w:t>tiến trình thể chế hóa kinh tế số.</w:t>
      </w:r>
    </w:p>
    <w:p w:rsidR="00993CD4" w:rsidRPr="003376FF" w:rsidRDefault="00312336" w:rsidP="00AB3078">
      <w:pPr>
        <w:pStyle w:val="ng-star-inserted"/>
        <w:spacing w:before="0" w:beforeAutospacing="0" w:after="120" w:afterAutospacing="0" w:line="360" w:lineRule="auto"/>
        <w:ind w:firstLine="567"/>
        <w:jc w:val="both"/>
        <w:rPr>
          <w:color w:val="000000" w:themeColor="text1"/>
          <w:sz w:val="28"/>
          <w:szCs w:val="28"/>
          <w:lang w:val="vi-VN"/>
        </w:rPr>
      </w:pPr>
      <w:r w:rsidRPr="003376FF">
        <w:rPr>
          <w:i/>
          <w:iCs/>
          <w:color w:val="000000" w:themeColor="text1"/>
          <w:sz w:val="28"/>
          <w:szCs w:val="28"/>
          <w:lang w:val="vi-VN"/>
        </w:rPr>
        <w:t>Thứ nhất,</w:t>
      </w:r>
      <w:r w:rsidR="00993CD4" w:rsidRPr="003376FF">
        <w:rPr>
          <w:i/>
          <w:iCs/>
          <w:color w:val="000000" w:themeColor="text1"/>
          <w:sz w:val="28"/>
          <w:szCs w:val="28"/>
          <w:lang w:val="vi-VN"/>
        </w:rPr>
        <w:t xml:space="preserve"> </w:t>
      </w:r>
      <w:r w:rsidRPr="003376FF">
        <w:rPr>
          <w:i/>
          <w:iCs/>
          <w:color w:val="000000" w:themeColor="text1"/>
          <w:sz w:val="28"/>
          <w:szCs w:val="28"/>
          <w:lang w:val="vi-VN"/>
        </w:rPr>
        <w:t>l</w:t>
      </w:r>
      <w:r w:rsidR="00993CD4" w:rsidRPr="003376FF">
        <w:rPr>
          <w:i/>
          <w:iCs/>
          <w:color w:val="000000" w:themeColor="text1"/>
          <w:sz w:val="28"/>
          <w:szCs w:val="28"/>
          <w:lang w:val="vi-VN"/>
        </w:rPr>
        <w:t>uật hóa đầu tư hạ tầng số như hạ tầng thiết yếu của quốc gia</w:t>
      </w:r>
      <w:r w:rsidRPr="003376FF">
        <w:rPr>
          <w:i/>
          <w:iCs/>
          <w:color w:val="000000" w:themeColor="text1"/>
          <w:sz w:val="28"/>
          <w:szCs w:val="28"/>
          <w:lang w:val="vi-VN"/>
        </w:rPr>
        <w:t xml:space="preserve">. </w:t>
      </w:r>
      <w:r w:rsidR="00993CD4" w:rsidRPr="003376FF">
        <w:rPr>
          <w:color w:val="000000" w:themeColor="text1"/>
          <w:sz w:val="28"/>
          <w:szCs w:val="28"/>
          <w:lang w:val="vi-VN"/>
        </w:rPr>
        <w:t>Hạ tầng số cần được đặt cùng đẳng cấp với giao thông, năng lượng và viễn thông truyền thống trong hệ thống đầu tư công và đầu tư chiến lược. Nếu coi hạ tầng số chỉ là dự án công nghệ thông thường, nhà nước sẽ rơi vào tâm thế “đầu tư theo dự án”, manh mún, thiếu liên kết; trong khi bản chất của hạ tầng số là kết cấu nền tảng, đòi hỏi kế hoạch hóa dài hạn, đồng bộ và ưu tiên nguồn lực.</w:t>
      </w:r>
    </w:p>
    <w:p w:rsidR="00993CD4" w:rsidRPr="003376FF" w:rsidRDefault="00993CD4" w:rsidP="00AB3078">
      <w:pPr>
        <w:pStyle w:val="ng-star-inserted"/>
        <w:spacing w:before="0" w:beforeAutospacing="0" w:after="120" w:afterAutospacing="0" w:line="360" w:lineRule="auto"/>
        <w:ind w:firstLine="567"/>
        <w:jc w:val="both"/>
        <w:rPr>
          <w:color w:val="000000" w:themeColor="text1"/>
          <w:sz w:val="28"/>
          <w:szCs w:val="28"/>
          <w:lang w:val="vi-VN"/>
        </w:rPr>
      </w:pPr>
      <w:r w:rsidRPr="003376FF">
        <w:rPr>
          <w:color w:val="000000" w:themeColor="text1"/>
          <w:sz w:val="28"/>
          <w:szCs w:val="28"/>
          <w:lang w:val="vi-VN"/>
        </w:rPr>
        <w:t>Luật hóa hạ tầng số như hạ tầng thiết yếu kéo theo các nội dung sau:</w:t>
      </w:r>
    </w:p>
    <w:p w:rsidR="004D2F4E" w:rsidRPr="003376FF" w:rsidRDefault="00993CD4" w:rsidP="00AB3078">
      <w:pPr>
        <w:pStyle w:val="ng-star-inserted"/>
        <w:spacing w:before="0" w:beforeAutospacing="0" w:after="120" w:afterAutospacing="0" w:line="360" w:lineRule="auto"/>
        <w:ind w:firstLine="567"/>
        <w:jc w:val="both"/>
        <w:rPr>
          <w:color w:val="000000" w:themeColor="text1"/>
          <w:sz w:val="28"/>
          <w:szCs w:val="28"/>
          <w:lang w:val="vi-VN"/>
        </w:rPr>
      </w:pPr>
      <w:r w:rsidRPr="003376FF">
        <w:rPr>
          <w:i/>
          <w:iCs/>
          <w:color w:val="000000" w:themeColor="text1"/>
          <w:sz w:val="28"/>
          <w:szCs w:val="28"/>
          <w:lang w:val="vi-VN"/>
        </w:rPr>
        <w:t>Một là</w:t>
      </w:r>
      <w:r w:rsidRPr="003376FF">
        <w:rPr>
          <w:color w:val="000000" w:themeColor="text1"/>
          <w:sz w:val="28"/>
          <w:szCs w:val="28"/>
          <w:lang w:val="vi-VN"/>
        </w:rPr>
        <w:t xml:space="preserve">, cơ chế ưu tiên vốn và thủ tục đầu tư: cho phép áp dụng cơ chế đầu tư nhanh, thủ tục rút gọn hoặc cơ chế “đầu tư trước </w:t>
      </w:r>
      <w:r w:rsidR="00A50AAA" w:rsidRPr="003376FF">
        <w:rPr>
          <w:color w:val="000000" w:themeColor="text1"/>
          <w:sz w:val="28"/>
          <w:szCs w:val="28"/>
          <w:lang w:val="vi-VN"/>
        </w:rPr>
        <w:t>-</w:t>
      </w:r>
      <w:r w:rsidRPr="003376FF">
        <w:rPr>
          <w:color w:val="000000" w:themeColor="text1"/>
          <w:sz w:val="28"/>
          <w:szCs w:val="28"/>
          <w:lang w:val="vi-VN"/>
        </w:rPr>
        <w:t xml:space="preserve"> hoàn thiện sau” tương tự các dự án trọng điểm quốc gia.</w:t>
      </w:r>
    </w:p>
    <w:p w:rsidR="00993CD4" w:rsidRPr="003376FF" w:rsidRDefault="00993CD4" w:rsidP="00AB3078">
      <w:pPr>
        <w:pStyle w:val="ng-star-inserted"/>
        <w:spacing w:before="0" w:beforeAutospacing="0" w:after="120" w:afterAutospacing="0" w:line="360" w:lineRule="auto"/>
        <w:ind w:firstLine="567"/>
        <w:jc w:val="both"/>
        <w:rPr>
          <w:color w:val="000000" w:themeColor="text1"/>
          <w:sz w:val="28"/>
          <w:szCs w:val="28"/>
          <w:lang w:val="vi-VN"/>
        </w:rPr>
      </w:pPr>
      <w:r w:rsidRPr="003376FF">
        <w:rPr>
          <w:i/>
          <w:iCs/>
          <w:color w:val="000000" w:themeColor="text1"/>
          <w:sz w:val="28"/>
          <w:szCs w:val="28"/>
          <w:lang w:val="vi-VN"/>
        </w:rPr>
        <w:t>Hai là</w:t>
      </w:r>
      <w:r w:rsidRPr="003376FF">
        <w:rPr>
          <w:color w:val="000000" w:themeColor="text1"/>
          <w:sz w:val="28"/>
          <w:szCs w:val="28"/>
          <w:lang w:val="vi-VN"/>
        </w:rPr>
        <w:t>, quy định nghĩa vụ phổ cập và bình đẳng tiếp cận: bảo đảm người dân, doanh nghiệp ở mọi địa bàn có quyền tiếp cận hạ tầng số; đây là yếu tố nền tảng của công bằng số (digital equity).</w:t>
      </w:r>
    </w:p>
    <w:p w:rsidR="00993CD4" w:rsidRPr="003376FF" w:rsidRDefault="00993CD4" w:rsidP="00AB3078">
      <w:pPr>
        <w:pStyle w:val="ng-star-inserted"/>
        <w:spacing w:before="0" w:beforeAutospacing="0" w:after="120" w:afterAutospacing="0" w:line="360" w:lineRule="auto"/>
        <w:ind w:firstLine="567"/>
        <w:jc w:val="both"/>
        <w:rPr>
          <w:color w:val="000000" w:themeColor="text1"/>
          <w:sz w:val="28"/>
          <w:szCs w:val="28"/>
          <w:lang w:val="vi-VN"/>
        </w:rPr>
      </w:pPr>
      <w:r w:rsidRPr="003376FF">
        <w:rPr>
          <w:i/>
          <w:iCs/>
          <w:color w:val="000000" w:themeColor="text1"/>
          <w:sz w:val="28"/>
          <w:szCs w:val="28"/>
          <w:lang w:val="vi-VN"/>
        </w:rPr>
        <w:t>Ba là</w:t>
      </w:r>
      <w:r w:rsidRPr="003376FF">
        <w:rPr>
          <w:color w:val="000000" w:themeColor="text1"/>
          <w:sz w:val="28"/>
          <w:szCs w:val="28"/>
          <w:lang w:val="vi-VN"/>
        </w:rPr>
        <w:t xml:space="preserve">, thiết kế chuẩn an ninh dữ liệu và giảm phụ thuộc công nghệ: khác với hạ tầng truyền thống, hạ tầng số liên quan trực tiếp đến chủ quyền dữ liệu và an ninh </w:t>
      </w:r>
      <w:r w:rsidRPr="003376FF">
        <w:rPr>
          <w:color w:val="000000" w:themeColor="text1"/>
          <w:sz w:val="28"/>
          <w:szCs w:val="28"/>
          <w:lang w:val="vi-VN"/>
        </w:rPr>
        <w:lastRenderedPageBreak/>
        <w:t>quốc gia; vì vậy luật phải quy định tiêu chuẩn bảo mật, vị trí lưu trữ dữ liệu trọng yếu, khả năng dự phòng và yêu cầu tự chủ công nghệ ở những tầng cốt lõi.</w:t>
      </w:r>
    </w:p>
    <w:p w:rsidR="00993CD4" w:rsidRPr="003376FF" w:rsidRDefault="00993CD4" w:rsidP="00AB3078">
      <w:pPr>
        <w:pStyle w:val="ng-star-inserted"/>
        <w:spacing w:before="0" w:beforeAutospacing="0" w:after="120" w:afterAutospacing="0" w:line="360" w:lineRule="auto"/>
        <w:ind w:firstLine="567"/>
        <w:jc w:val="both"/>
        <w:rPr>
          <w:color w:val="000000" w:themeColor="text1"/>
          <w:sz w:val="28"/>
          <w:szCs w:val="28"/>
          <w:lang w:val="vi-VN"/>
        </w:rPr>
      </w:pPr>
      <w:r w:rsidRPr="003376FF">
        <w:rPr>
          <w:color w:val="000000" w:themeColor="text1"/>
          <w:sz w:val="28"/>
          <w:szCs w:val="28"/>
          <w:lang w:val="vi-VN"/>
        </w:rPr>
        <w:t>Như vậy, bản chất pháp lý của hệ luận này là chuyển hạ tầng số từ đối tượng đầu tư kỹ thuật sang đối tượng bảo đảm lợi ích công và an ninh quốc gia.</w:t>
      </w:r>
    </w:p>
    <w:p w:rsidR="00993CD4" w:rsidRPr="003376FF" w:rsidRDefault="00312336" w:rsidP="00AB3078">
      <w:pPr>
        <w:pStyle w:val="ng-star-inserted"/>
        <w:spacing w:before="0" w:beforeAutospacing="0" w:after="120" w:afterAutospacing="0" w:line="360" w:lineRule="auto"/>
        <w:ind w:firstLine="567"/>
        <w:jc w:val="both"/>
        <w:rPr>
          <w:color w:val="000000" w:themeColor="text1"/>
          <w:spacing w:val="-2"/>
          <w:sz w:val="28"/>
          <w:szCs w:val="28"/>
          <w:lang w:val="vi-VN"/>
        </w:rPr>
      </w:pPr>
      <w:r w:rsidRPr="003376FF">
        <w:rPr>
          <w:i/>
          <w:iCs/>
          <w:color w:val="000000" w:themeColor="text1"/>
          <w:spacing w:val="-2"/>
          <w:sz w:val="28"/>
          <w:szCs w:val="28"/>
          <w:lang w:val="vi-VN"/>
        </w:rPr>
        <w:t>Thứ hai,</w:t>
      </w:r>
      <w:r w:rsidR="00993CD4" w:rsidRPr="003376FF">
        <w:rPr>
          <w:i/>
          <w:iCs/>
          <w:color w:val="000000" w:themeColor="text1"/>
          <w:spacing w:val="-2"/>
          <w:sz w:val="28"/>
          <w:szCs w:val="28"/>
          <w:lang w:val="vi-VN"/>
        </w:rPr>
        <w:t xml:space="preserve"> </w:t>
      </w:r>
      <w:r w:rsidRPr="003376FF">
        <w:rPr>
          <w:i/>
          <w:iCs/>
          <w:color w:val="000000" w:themeColor="text1"/>
          <w:spacing w:val="-2"/>
          <w:sz w:val="28"/>
          <w:szCs w:val="28"/>
          <w:lang w:val="vi-VN"/>
        </w:rPr>
        <w:t>k</w:t>
      </w:r>
      <w:r w:rsidR="00993CD4" w:rsidRPr="003376FF">
        <w:rPr>
          <w:i/>
          <w:iCs/>
          <w:color w:val="000000" w:themeColor="text1"/>
          <w:spacing w:val="-2"/>
          <w:sz w:val="28"/>
          <w:szCs w:val="28"/>
          <w:lang w:val="vi-VN"/>
        </w:rPr>
        <w:t>iến trúc “platform” như nguyên tắc tổ chức dữ liệu nhà nước</w:t>
      </w:r>
      <w:r w:rsidRPr="003376FF">
        <w:rPr>
          <w:i/>
          <w:iCs/>
          <w:color w:val="000000" w:themeColor="text1"/>
          <w:spacing w:val="-2"/>
          <w:sz w:val="28"/>
          <w:szCs w:val="28"/>
          <w:lang w:val="vi-VN"/>
        </w:rPr>
        <w:t xml:space="preserve">. </w:t>
      </w:r>
      <w:r w:rsidR="00993CD4" w:rsidRPr="003376FF">
        <w:rPr>
          <w:color w:val="000000" w:themeColor="text1"/>
          <w:spacing w:val="-2"/>
          <w:sz w:val="28"/>
          <w:szCs w:val="28"/>
          <w:lang w:val="vi-VN"/>
        </w:rPr>
        <w:t>Cát cứ dữ liệu (data silos) là một trong những rào cản lớn nhất của quản trị số. Trong mô hình hành chính truyền thống, dữ liệu thường bị phân mảnh theo thẩm quyền bộ, ngành, địa phương; mỗi nơi xây dựng hệ thống riêng, chuẩn riêng, dẫn đến trùng lặp</w:t>
      </w:r>
      <w:r w:rsidR="00972775" w:rsidRPr="003376FF">
        <w:rPr>
          <w:color w:val="000000" w:themeColor="text1"/>
          <w:spacing w:val="-2"/>
          <w:sz w:val="28"/>
          <w:szCs w:val="28"/>
        </w:rPr>
        <w:t xml:space="preserve"> dữ liệu, lãng</w:t>
      </w:r>
      <w:r w:rsidR="00993CD4" w:rsidRPr="003376FF">
        <w:rPr>
          <w:color w:val="000000" w:themeColor="text1"/>
          <w:spacing w:val="-2"/>
          <w:sz w:val="28"/>
          <w:szCs w:val="28"/>
          <w:lang w:val="vi-VN"/>
        </w:rPr>
        <w:t xml:space="preserve"> chi phí và không thể chia sẻ. Điều này làm suy giảm giá trị dữ liệu, vì dữ liệu chỉ phát huy sức mạnh tối đa khi được kết nối và liên thông.</w:t>
      </w:r>
      <w:r w:rsidRPr="003376FF">
        <w:rPr>
          <w:color w:val="000000" w:themeColor="text1"/>
          <w:spacing w:val="-2"/>
          <w:sz w:val="28"/>
          <w:szCs w:val="28"/>
          <w:lang w:val="vi-VN"/>
        </w:rPr>
        <w:t xml:space="preserve"> </w:t>
      </w:r>
      <w:r w:rsidR="00993CD4" w:rsidRPr="003376FF">
        <w:rPr>
          <w:color w:val="000000" w:themeColor="text1"/>
          <w:spacing w:val="-2"/>
          <w:sz w:val="28"/>
          <w:szCs w:val="28"/>
          <w:lang w:val="vi-VN"/>
        </w:rPr>
        <w:t>Nguyên tắc “platform” mà Nghị quyết 57 gợi mở cần hiểu như một cấu trúc tổ chức dữ liệu theo tầng nền tảng:</w:t>
      </w:r>
      <w:r w:rsidR="007E005E" w:rsidRPr="003376FF">
        <w:rPr>
          <w:color w:val="000000" w:themeColor="text1"/>
          <w:spacing w:val="-2"/>
          <w:sz w:val="28"/>
          <w:szCs w:val="28"/>
          <w:lang w:val="vi-VN"/>
        </w:rPr>
        <w:t xml:space="preserve"> </w:t>
      </w:r>
      <w:r w:rsidRPr="003376FF">
        <w:rPr>
          <w:color w:val="000000" w:themeColor="text1"/>
          <w:spacing w:val="-2"/>
          <w:sz w:val="28"/>
          <w:szCs w:val="28"/>
          <w:lang w:val="vi-VN"/>
        </w:rPr>
        <w:t>t</w:t>
      </w:r>
      <w:r w:rsidR="00993CD4" w:rsidRPr="003376FF">
        <w:rPr>
          <w:color w:val="000000" w:themeColor="text1"/>
          <w:spacing w:val="-2"/>
          <w:sz w:val="28"/>
          <w:szCs w:val="28"/>
          <w:lang w:val="vi-VN"/>
        </w:rPr>
        <w:t>ầng hạt nhân dữ liệu gốc (core data) bao gồm các cơ sở dữ liệu quốc gia và dữ liệu gốc do nhà nước chuẩn hóa, bảo đảm tính chính xác, toàn vẹn và kết nối liên ngành</w:t>
      </w:r>
      <w:r w:rsidRPr="003376FF">
        <w:rPr>
          <w:color w:val="000000" w:themeColor="text1"/>
          <w:spacing w:val="-2"/>
          <w:sz w:val="28"/>
          <w:szCs w:val="28"/>
          <w:lang w:val="vi-VN"/>
        </w:rPr>
        <w:t>;</w:t>
      </w:r>
      <w:r w:rsidR="007E005E" w:rsidRPr="003376FF">
        <w:rPr>
          <w:color w:val="000000" w:themeColor="text1"/>
          <w:spacing w:val="-2"/>
          <w:sz w:val="28"/>
          <w:szCs w:val="28"/>
          <w:lang w:val="vi-VN"/>
        </w:rPr>
        <w:t xml:space="preserve"> </w:t>
      </w:r>
      <w:r w:rsidRPr="003376FF">
        <w:rPr>
          <w:color w:val="000000" w:themeColor="text1"/>
          <w:spacing w:val="-2"/>
          <w:sz w:val="28"/>
          <w:szCs w:val="28"/>
          <w:lang w:val="vi-VN"/>
        </w:rPr>
        <w:t>t</w:t>
      </w:r>
      <w:r w:rsidR="00993CD4" w:rsidRPr="003376FF">
        <w:rPr>
          <w:color w:val="000000" w:themeColor="text1"/>
          <w:spacing w:val="-2"/>
          <w:sz w:val="28"/>
          <w:szCs w:val="28"/>
          <w:lang w:val="vi-VN"/>
        </w:rPr>
        <w:t>ầng ứng dụng mở rộng (service layers) gồm các bộ, ngành, địa phương và doanh nghiệp phát triển dịch vụ trên nền dữ liệu lõi theo chuẩn mở và quy tắc chia sẻ thống nhất.</w:t>
      </w:r>
    </w:p>
    <w:p w:rsidR="00993CD4" w:rsidRPr="003376FF" w:rsidRDefault="00993CD4" w:rsidP="00AB3078">
      <w:pPr>
        <w:pStyle w:val="ng-star-inserted"/>
        <w:spacing w:before="0" w:beforeAutospacing="0" w:after="120" w:afterAutospacing="0" w:line="360" w:lineRule="auto"/>
        <w:ind w:firstLine="567"/>
        <w:jc w:val="both"/>
        <w:rPr>
          <w:color w:val="000000" w:themeColor="text1"/>
          <w:sz w:val="28"/>
          <w:szCs w:val="28"/>
          <w:lang w:val="vi-VN"/>
        </w:rPr>
      </w:pPr>
      <w:r w:rsidRPr="003376FF">
        <w:rPr>
          <w:color w:val="000000" w:themeColor="text1"/>
          <w:sz w:val="28"/>
          <w:szCs w:val="28"/>
          <w:lang w:val="vi-VN"/>
        </w:rPr>
        <w:t>Cách tổ chức này tạo ra “ngôn ngữ chung” trong quản trị số, nghĩa là thống nhất chuẩn dữ liệu, chuẩn định danh, chuẩn chia sẻ và cơ chế truy cập. Khi đó, Nhà nước giảm chi phí giao dịch hành chính, vì dữ liệu chỉ cần tạo một lần và dùng nhiều lần; doanh nghiệp dễ dàng phát triển sản phẩm số, vì có nguồn dữ liệu chuẩn hóa để khai thác; và người dân được bảo đảm quyền lợi dữ liệu, vì nhà nước quản trị toàn bộ chuỗi dữ liệu theo tiêu chuẩn thống nhất.</w:t>
      </w:r>
    </w:p>
    <w:p w:rsidR="007E005E" w:rsidRPr="003376FF" w:rsidRDefault="007E005E" w:rsidP="00AB3078">
      <w:pPr>
        <w:pStyle w:val="ng-star-inserted"/>
        <w:spacing w:before="0" w:beforeAutospacing="0" w:after="120" w:afterAutospacing="0" w:line="360" w:lineRule="auto"/>
        <w:ind w:firstLine="567"/>
        <w:jc w:val="both"/>
        <w:rPr>
          <w:color w:val="000000" w:themeColor="text1"/>
          <w:sz w:val="28"/>
          <w:szCs w:val="28"/>
          <w:lang w:val="vi-VN"/>
        </w:rPr>
      </w:pPr>
      <w:r w:rsidRPr="003376FF">
        <w:rPr>
          <w:color w:val="000000" w:themeColor="text1"/>
          <w:sz w:val="28"/>
          <w:szCs w:val="28"/>
          <w:lang w:val="vi-VN"/>
        </w:rPr>
        <w:t>Ở bình diện pháp lý, điều này đòi hỏi quy định rõ trách nhiệm quản trị dữ liệu lõi, chuẩn hóa kỹ thuật bắt buộc, cơ chế chia sẻ liên thông và xử lý xung đột thẩm quyền dữ liệu.</w:t>
      </w:r>
    </w:p>
    <w:p w:rsidR="007E005E" w:rsidRPr="003376FF" w:rsidRDefault="007E005E" w:rsidP="00AB3078">
      <w:pPr>
        <w:pStyle w:val="ng-star-inserted"/>
        <w:spacing w:before="0" w:beforeAutospacing="0" w:after="120" w:afterAutospacing="0" w:line="360" w:lineRule="auto"/>
        <w:ind w:firstLine="567"/>
        <w:jc w:val="both"/>
        <w:rPr>
          <w:color w:val="000000" w:themeColor="text1"/>
          <w:sz w:val="28"/>
          <w:szCs w:val="28"/>
          <w:lang w:val="vi-VN"/>
        </w:rPr>
      </w:pPr>
      <w:r w:rsidRPr="003376FF">
        <w:rPr>
          <w:i/>
          <w:iCs/>
          <w:color w:val="000000" w:themeColor="text1"/>
          <w:sz w:val="28"/>
          <w:szCs w:val="28"/>
          <w:lang w:val="vi-VN"/>
        </w:rPr>
        <w:t>T</w:t>
      </w:r>
      <w:r w:rsidR="00435CBF" w:rsidRPr="003376FF">
        <w:rPr>
          <w:i/>
          <w:iCs/>
          <w:color w:val="000000" w:themeColor="text1"/>
          <w:sz w:val="28"/>
          <w:szCs w:val="28"/>
          <w:lang w:val="vi-VN"/>
        </w:rPr>
        <w:t>hứ ba, xây dựng</w:t>
      </w:r>
      <w:r w:rsidRPr="003376FF">
        <w:rPr>
          <w:i/>
          <w:iCs/>
          <w:color w:val="000000" w:themeColor="text1"/>
          <w:sz w:val="28"/>
          <w:szCs w:val="28"/>
          <w:lang w:val="vi-VN"/>
        </w:rPr>
        <w:t xml:space="preserve"> và điều tiết thị trường dữ liệu</w:t>
      </w:r>
      <w:r w:rsidR="00312336" w:rsidRPr="003376FF">
        <w:rPr>
          <w:i/>
          <w:iCs/>
          <w:color w:val="000000" w:themeColor="text1"/>
          <w:sz w:val="28"/>
          <w:szCs w:val="28"/>
          <w:lang w:val="vi-VN"/>
        </w:rPr>
        <w:t xml:space="preserve">. </w:t>
      </w:r>
      <w:r w:rsidRPr="003376FF">
        <w:rPr>
          <w:color w:val="000000" w:themeColor="text1"/>
          <w:sz w:val="28"/>
          <w:szCs w:val="28"/>
          <w:lang w:val="vi-VN"/>
        </w:rPr>
        <w:t xml:space="preserve">Nếu dữ liệu là tư liệu sản xuất mới, thì tất yếu nó phải được lưu thông theo cơ chế thị trường. Tuy nhiên, dữ liệu không giống hàng hóa thông thường: nó có thể sao chép với chi phí gần bằng 0, giá </w:t>
      </w:r>
      <w:r w:rsidRPr="003376FF">
        <w:rPr>
          <w:color w:val="000000" w:themeColor="text1"/>
          <w:sz w:val="28"/>
          <w:szCs w:val="28"/>
          <w:lang w:val="vi-VN"/>
        </w:rPr>
        <w:lastRenderedPageBreak/>
        <w:t>trị tăng theo quy mô và liên kết, đồng thời có thể chứa rủi ro xâm phạm quyền riêng tư và chủ quyền quốc gia. Do đó, thị trường dữ liệu phải được thừa nhận về mặt pháp lý nhưng đồng thời được điều tiết chặt chẽ.</w:t>
      </w:r>
    </w:p>
    <w:p w:rsidR="007E005E" w:rsidRPr="003376FF" w:rsidRDefault="007E005E" w:rsidP="00AB3078">
      <w:pPr>
        <w:pStyle w:val="ng-star-inserted"/>
        <w:spacing w:before="0" w:beforeAutospacing="0" w:after="120" w:afterAutospacing="0" w:line="360" w:lineRule="auto"/>
        <w:ind w:firstLine="567"/>
        <w:jc w:val="both"/>
        <w:rPr>
          <w:color w:val="000000" w:themeColor="text1"/>
          <w:sz w:val="28"/>
          <w:szCs w:val="28"/>
          <w:lang w:val="vi-VN"/>
        </w:rPr>
      </w:pPr>
      <w:r w:rsidRPr="003376FF">
        <w:rPr>
          <w:color w:val="000000" w:themeColor="text1"/>
          <w:sz w:val="28"/>
          <w:szCs w:val="28"/>
          <w:lang w:val="vi-VN"/>
        </w:rPr>
        <w:t xml:space="preserve">Điều tiết thị trường dữ liệu cần </w:t>
      </w:r>
      <w:r w:rsidR="00312336" w:rsidRPr="003376FF">
        <w:rPr>
          <w:color w:val="000000" w:themeColor="text1"/>
          <w:sz w:val="28"/>
          <w:szCs w:val="28"/>
          <w:lang w:val="vi-VN"/>
        </w:rPr>
        <w:t>bảo đảm</w:t>
      </w:r>
      <w:r w:rsidRPr="003376FF">
        <w:rPr>
          <w:color w:val="000000" w:themeColor="text1"/>
          <w:sz w:val="28"/>
          <w:szCs w:val="28"/>
          <w:lang w:val="vi-VN"/>
        </w:rPr>
        <w:t xml:space="preserve">: (i) cơ chế định giá dữ liệu: xác lập nguyên tắc định giá dựa trên mức độ chuẩn hóa, tính khan hiếm, giá trị sử dụng và rủi ro pháp lý; (ii) sàn giao dịch dữ liệu và trung gian dữ liệu: luật cần công nhận chủ thể trung gian (data brokers), quy định điều kiện hoạt động, trách nhiệm bảo vệ dữ liệu và nghĩa vụ minh bạch; (iii) thuế </w:t>
      </w:r>
      <w:r w:rsidR="00CA5B55" w:rsidRPr="003376FF">
        <w:rPr>
          <w:color w:val="000000" w:themeColor="text1"/>
          <w:sz w:val="28"/>
          <w:szCs w:val="28"/>
          <w:lang w:val="vi-VN"/>
        </w:rPr>
        <w:t>-</w:t>
      </w:r>
      <w:r w:rsidRPr="003376FF">
        <w:rPr>
          <w:color w:val="000000" w:themeColor="text1"/>
          <w:sz w:val="28"/>
          <w:szCs w:val="28"/>
          <w:lang w:val="vi-VN"/>
        </w:rPr>
        <w:t xml:space="preserve"> phí dữ liệu: thiết kế chính sách tài khóa phù hợp để khuyến khích chia sẻ dữ liệu nhưng tránh khai thác quá mức hoặc độc quyền nguồn dữ liệu công; và (iv) chống độc quyền nền tảng: dữ liệu có đặc điểm “tích lũy theo hiệu ứng mạng”; nếu không điều tiết, một số nền tảng lớn sẽ chiếm lĩnh dữ liệu, dẫn đến bóp nghẹt cạnh tranh và hình thành “chủ nghĩa phong kiến dữ liệu” (data feudalism). Pháp luật cạnh tranh cần bổ sung tiêu chí độc quyền dựa trên dữ liệu và thuật toán.</w:t>
      </w:r>
    </w:p>
    <w:p w:rsidR="001B2CA6" w:rsidRPr="003376FF" w:rsidRDefault="007E005E" w:rsidP="00AB3078">
      <w:pPr>
        <w:pStyle w:val="ng-star-inserted"/>
        <w:spacing w:before="0" w:beforeAutospacing="0" w:after="120" w:afterAutospacing="0" w:line="360" w:lineRule="auto"/>
        <w:ind w:firstLine="567"/>
        <w:jc w:val="both"/>
        <w:rPr>
          <w:color w:val="000000" w:themeColor="text1"/>
          <w:sz w:val="28"/>
          <w:szCs w:val="28"/>
          <w:lang w:val="vi-VN"/>
        </w:rPr>
      </w:pPr>
      <w:r w:rsidRPr="003376FF">
        <w:rPr>
          <w:color w:val="000000" w:themeColor="text1"/>
          <w:sz w:val="28"/>
          <w:szCs w:val="28"/>
          <w:lang w:val="vi-VN"/>
        </w:rPr>
        <w:t>Như vậy, hệ luận này thể hiện yêu cầu chuyển từ quản trị dữ liệu theo tư duy hành chính sang quản trị dữ liệu theo tư duy thị trường có kiểm soát, trong đó nhà nước giữ vai trò kiến tạo và bảo vệ lợi ích công.</w:t>
      </w:r>
    </w:p>
    <w:p w:rsidR="00DD70E5" w:rsidRPr="003376FF" w:rsidRDefault="00DD70E5" w:rsidP="00AB3078">
      <w:pPr>
        <w:pStyle w:val="ng-star-inserted"/>
        <w:spacing w:before="0" w:beforeAutospacing="0" w:after="120" w:afterAutospacing="0" w:line="360" w:lineRule="auto"/>
        <w:ind w:firstLine="567"/>
        <w:jc w:val="both"/>
        <w:rPr>
          <w:b/>
          <w:bCs/>
          <w:color w:val="000000" w:themeColor="text1"/>
          <w:sz w:val="28"/>
          <w:szCs w:val="28"/>
        </w:rPr>
      </w:pPr>
      <w:r w:rsidRPr="003376FF">
        <w:rPr>
          <w:b/>
          <w:bCs/>
          <w:color w:val="000000" w:themeColor="text1"/>
          <w:sz w:val="28"/>
          <w:szCs w:val="28"/>
        </w:rPr>
        <w:t>5. Nguồn nhân lực và hệ sinh thái đổi mới</w:t>
      </w:r>
      <w:r w:rsidRPr="003376FF">
        <w:rPr>
          <w:b/>
          <w:bCs/>
          <w:color w:val="000000" w:themeColor="text1"/>
          <w:sz w:val="28"/>
          <w:szCs w:val="28"/>
          <w:lang w:val="vi-VN"/>
        </w:rPr>
        <w:t xml:space="preserve"> -</w:t>
      </w:r>
      <w:r w:rsidRPr="003376FF">
        <w:rPr>
          <w:b/>
          <w:bCs/>
          <w:color w:val="000000" w:themeColor="text1"/>
          <w:sz w:val="28"/>
          <w:szCs w:val="28"/>
        </w:rPr>
        <w:t xml:space="preserve"> đối tượng và chủ thể của thể chế số</w:t>
      </w:r>
    </w:p>
    <w:p w:rsidR="00B02BDB" w:rsidRPr="003376FF" w:rsidRDefault="00165EB7"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 xml:space="preserve">Nghị quyết số 57-NQ/TW đã xác lập một trật tự chủ thể mới trong tiến trình phát triển dựa trên khoa học và công nghệ, đổi mới sáng tạo và chuyển đổi số, theo đó người dân và doanh nghiệp được đặt ở vị trí trung tâm, đội ngũ nhà khoa học giữ vai trò nhân tố then chốt, còn Nhà nước đảm nhiệm chức năng dẫn dắt và kiến tạo. Cách sắp đặt này phản ánh một sự chuyển biến căn bản trong tư duy phát triển, từ mô hình quản lý mang tính chỉ huy </w:t>
      </w:r>
      <w:r w:rsidRPr="003376FF">
        <w:rPr>
          <w:color w:val="000000" w:themeColor="text1"/>
          <w:sz w:val="28"/>
          <w:szCs w:val="28"/>
          <w:lang w:val="vi-VN"/>
        </w:rPr>
        <w:t>-</w:t>
      </w:r>
      <w:r w:rsidRPr="003376FF">
        <w:rPr>
          <w:color w:val="000000" w:themeColor="text1"/>
          <w:sz w:val="28"/>
          <w:szCs w:val="28"/>
        </w:rPr>
        <w:t xml:space="preserve"> hành chính sang mô hình phát triển dựa trên hệ sinh thái và động lực nội sinh của xã hội. Trong khuôn khổ tiếp cận mới, sự phát triển không còn được thiết kế và triển khai chủ yếu thông qua mệnh lệnh hành chính hay sự can thiệp trực tiếp của khu vực công vào các hoạt động kinh tế </w:t>
      </w:r>
      <w:r w:rsidRPr="003376FF">
        <w:rPr>
          <w:color w:val="000000" w:themeColor="text1"/>
          <w:sz w:val="28"/>
          <w:szCs w:val="28"/>
          <w:lang w:val="vi-VN"/>
        </w:rPr>
        <w:t>-</w:t>
      </w:r>
      <w:r w:rsidRPr="003376FF">
        <w:rPr>
          <w:color w:val="000000" w:themeColor="text1"/>
          <w:sz w:val="28"/>
          <w:szCs w:val="28"/>
        </w:rPr>
        <w:t xml:space="preserve"> xã hội, mà </w:t>
      </w:r>
      <w:r w:rsidRPr="003376FF">
        <w:rPr>
          <w:color w:val="000000" w:themeColor="text1"/>
          <w:sz w:val="28"/>
          <w:szCs w:val="28"/>
        </w:rPr>
        <w:lastRenderedPageBreak/>
        <w:t>thông qua việc tạo lập môi trường thể chế thuận lợi để các chủ thể xã hội phát huy năng lực sáng tạo.</w:t>
      </w:r>
    </w:p>
    <w:p w:rsidR="00B02BDB" w:rsidRPr="003376FF" w:rsidRDefault="0015005E" w:rsidP="00AB3078">
      <w:pPr>
        <w:pStyle w:val="ng-star-inserted"/>
        <w:keepNext/>
        <w:spacing w:before="0" w:beforeAutospacing="0" w:after="120" w:afterAutospacing="0" w:line="360" w:lineRule="auto"/>
        <w:ind w:firstLine="567"/>
        <w:jc w:val="both"/>
        <w:rPr>
          <w:b/>
          <w:bCs/>
          <w:i/>
          <w:iCs/>
          <w:color w:val="000000" w:themeColor="text1"/>
          <w:sz w:val="28"/>
          <w:szCs w:val="28"/>
        </w:rPr>
      </w:pPr>
      <w:r w:rsidRPr="003376FF">
        <w:rPr>
          <w:b/>
          <w:bCs/>
          <w:i/>
          <w:iCs/>
          <w:color w:val="000000" w:themeColor="text1"/>
          <w:sz w:val="28"/>
          <w:szCs w:val="28"/>
        </w:rPr>
        <w:t xml:space="preserve">5.1. </w:t>
      </w:r>
      <w:r w:rsidR="00B02BDB" w:rsidRPr="003376FF">
        <w:rPr>
          <w:b/>
          <w:bCs/>
          <w:i/>
          <w:iCs/>
          <w:color w:val="000000" w:themeColor="text1"/>
          <w:sz w:val="28"/>
          <w:szCs w:val="28"/>
        </w:rPr>
        <w:t>Tái định vị chủ thể trong thể chế số</w:t>
      </w:r>
    </w:p>
    <w:p w:rsidR="000E634B" w:rsidRPr="003376FF" w:rsidRDefault="00B02BDB" w:rsidP="00AB3078">
      <w:pPr>
        <w:pStyle w:val="ng-star-inserted"/>
        <w:spacing w:before="0" w:beforeAutospacing="0" w:after="120" w:afterAutospacing="0" w:line="360" w:lineRule="auto"/>
        <w:ind w:firstLine="567"/>
        <w:jc w:val="both"/>
        <w:rPr>
          <w:color w:val="000000" w:themeColor="text1"/>
          <w:sz w:val="28"/>
          <w:szCs w:val="28"/>
        </w:rPr>
      </w:pPr>
      <w:r w:rsidRPr="003376FF">
        <w:rPr>
          <w:i/>
          <w:iCs/>
          <w:color w:val="000000" w:themeColor="text1"/>
          <w:sz w:val="28"/>
          <w:szCs w:val="28"/>
        </w:rPr>
        <w:t>Thứ nhất</w:t>
      </w:r>
      <w:r w:rsidRPr="003376FF">
        <w:rPr>
          <w:color w:val="000000" w:themeColor="text1"/>
          <w:sz w:val="28"/>
          <w:szCs w:val="28"/>
        </w:rPr>
        <w:t>, việc đặt người dân ở vị trí trung tâm cho thấy chuyển đổi số được hiểu như quá trình mở rộng quyền năng (empowerment) của công dân. Người dân không chỉ là đối tượng thụ hưởng dịch vụ số mà còn là chủ thể tham gia tạo lập dữ liệu, phản hồi ch</w:t>
      </w:r>
      <w:r w:rsidR="00D260EF" w:rsidRPr="003376FF">
        <w:rPr>
          <w:color w:val="000000" w:themeColor="text1"/>
          <w:sz w:val="28"/>
          <w:szCs w:val="28"/>
        </w:rPr>
        <w:t>ính sách, và hình thành nhu cầu</w:t>
      </w:r>
      <w:r w:rsidRPr="003376FF">
        <w:rPr>
          <w:color w:val="000000" w:themeColor="text1"/>
          <w:sz w:val="28"/>
          <w:szCs w:val="28"/>
        </w:rPr>
        <w:t xml:space="preserve"> đổi mới. Về mặt thể chế, điều này kéo theo yêu cầu pháp lý bảo đảm quyền công dân số: quyền tiếp cận hạ tầng số, quyền kiểm soát dữ liệu cá nhân, quyền được bảo vệ trong môi trường số và quyền tham gia vào các quy trình quản trị dựa trên dữ liệu.</w:t>
      </w:r>
    </w:p>
    <w:p w:rsidR="00B02BDB" w:rsidRPr="003376FF" w:rsidRDefault="00B02BDB" w:rsidP="00AB3078">
      <w:pPr>
        <w:pStyle w:val="ng-star-inserted"/>
        <w:spacing w:before="0" w:beforeAutospacing="0" w:after="120" w:afterAutospacing="0" w:line="360" w:lineRule="auto"/>
        <w:ind w:firstLine="567"/>
        <w:jc w:val="both"/>
        <w:rPr>
          <w:color w:val="000000" w:themeColor="text1"/>
          <w:sz w:val="28"/>
          <w:szCs w:val="28"/>
        </w:rPr>
      </w:pPr>
      <w:r w:rsidRPr="003376FF">
        <w:rPr>
          <w:i/>
          <w:iCs/>
          <w:color w:val="000000" w:themeColor="text1"/>
          <w:sz w:val="28"/>
          <w:szCs w:val="28"/>
        </w:rPr>
        <w:t>Thứ hai</w:t>
      </w:r>
      <w:r w:rsidRPr="003376FF">
        <w:rPr>
          <w:color w:val="000000" w:themeColor="text1"/>
          <w:sz w:val="28"/>
          <w:szCs w:val="28"/>
        </w:rPr>
        <w:t>, việc lấy doanh nghiệp làm trung tâm và coi doanh nghiệp công nghệ là chủ thể trọng yếu của đổi mới sáng tạo thể hiện nhận thức rằng thị trường là nơi thương mại hóa tri thức nhanh nhất. Đổi mới sáng tạo, đặc biệt trong các lĩnh vực công nghệ mũi nhọn (AI, bán dẫn, công nghệ sinh học, năng lượng mới…), đòi hỏi tốc độ, khả năng chấp nhận rủi ro và cơ chế phân bổ vốn linh hoạt</w:t>
      </w:r>
      <w:r w:rsidR="00A50AAA" w:rsidRPr="003376FF">
        <w:rPr>
          <w:color w:val="000000" w:themeColor="text1"/>
          <w:sz w:val="28"/>
          <w:szCs w:val="28"/>
          <w:lang w:val="vi-VN"/>
        </w:rPr>
        <w:t xml:space="preserve"> - </w:t>
      </w:r>
      <w:r w:rsidRPr="003376FF">
        <w:rPr>
          <w:color w:val="000000" w:themeColor="text1"/>
          <w:sz w:val="28"/>
          <w:szCs w:val="28"/>
        </w:rPr>
        <w:t>những năng lực vốn thuộc về khu vực tư. Do đó, thể chế số phải tạo không gian cho doanh nghiệp dẫn dắt đổi mới, đồng thời buộc khu vực công chuyển từ “quản lý tác nghiệp” sang quản trị môi trường đổi mới.</w:t>
      </w:r>
    </w:p>
    <w:p w:rsidR="00B02BDB" w:rsidRPr="003376FF" w:rsidRDefault="00B02BDB" w:rsidP="00AB3078">
      <w:pPr>
        <w:pStyle w:val="ng-star-inserted"/>
        <w:spacing w:before="0" w:beforeAutospacing="0" w:after="120" w:afterAutospacing="0" w:line="360" w:lineRule="auto"/>
        <w:ind w:firstLine="567"/>
        <w:jc w:val="both"/>
        <w:rPr>
          <w:color w:val="000000" w:themeColor="text1"/>
          <w:sz w:val="28"/>
          <w:szCs w:val="28"/>
        </w:rPr>
      </w:pPr>
      <w:r w:rsidRPr="003376FF">
        <w:rPr>
          <w:i/>
          <w:iCs/>
          <w:color w:val="000000" w:themeColor="text1"/>
          <w:sz w:val="28"/>
          <w:szCs w:val="28"/>
        </w:rPr>
        <w:t>Thứ ba</w:t>
      </w:r>
      <w:r w:rsidRPr="003376FF">
        <w:rPr>
          <w:color w:val="000000" w:themeColor="text1"/>
          <w:sz w:val="28"/>
          <w:szCs w:val="28"/>
        </w:rPr>
        <w:t>, nhà khoa học được coi là nhân tố then chốt. Điều này không chỉ mang nghĩa tôn vinh vai trò tri thức, mà còn khẳng định khoa học là nguồn tạo ra công nghệ lõi, từ đó quyết định tự chủ chiến lược quốc gia. Trong thời đại cạnh tranh công nghệ toàn cầu, quốc gia nào kiểm soát được tri thức nền tảng và nguồn nhân tài sẽ kiểm soát được vị trí trong chuỗi giá trị quốc tế. Thể chế</w:t>
      </w:r>
      <w:r w:rsidR="00A50AAA" w:rsidRPr="003376FF">
        <w:rPr>
          <w:color w:val="000000" w:themeColor="text1"/>
          <w:sz w:val="28"/>
          <w:szCs w:val="28"/>
          <w:lang w:val="vi-VN"/>
        </w:rPr>
        <w:t>,</w:t>
      </w:r>
      <w:r w:rsidRPr="003376FF">
        <w:rPr>
          <w:color w:val="000000" w:themeColor="text1"/>
          <w:sz w:val="28"/>
          <w:szCs w:val="28"/>
        </w:rPr>
        <w:t xml:space="preserve"> vì vậy</w:t>
      </w:r>
      <w:r w:rsidR="00A50AAA" w:rsidRPr="003376FF">
        <w:rPr>
          <w:color w:val="000000" w:themeColor="text1"/>
          <w:sz w:val="28"/>
          <w:szCs w:val="28"/>
          <w:lang w:val="vi-VN"/>
        </w:rPr>
        <w:t>,</w:t>
      </w:r>
      <w:r w:rsidRPr="003376FF">
        <w:rPr>
          <w:color w:val="000000" w:themeColor="text1"/>
          <w:sz w:val="28"/>
          <w:szCs w:val="28"/>
        </w:rPr>
        <w:t xml:space="preserve"> phải hướng tới việc giải phóng năng lực sáng tạo của nhà khoa học, đặt họ trong quan hệ hợp tác bình đẳng với doanh nghiệp và nhà nước.</w:t>
      </w:r>
    </w:p>
    <w:p w:rsidR="00B02BDB" w:rsidRPr="003376FF" w:rsidRDefault="00B02BDB" w:rsidP="00AB3078">
      <w:pPr>
        <w:pStyle w:val="ng-star-inserted"/>
        <w:spacing w:before="0" w:beforeAutospacing="0" w:after="120" w:afterAutospacing="0" w:line="360" w:lineRule="auto"/>
        <w:ind w:firstLine="567"/>
        <w:jc w:val="both"/>
        <w:rPr>
          <w:color w:val="000000" w:themeColor="text1"/>
          <w:sz w:val="28"/>
          <w:szCs w:val="28"/>
        </w:rPr>
      </w:pPr>
      <w:r w:rsidRPr="003376FF">
        <w:rPr>
          <w:i/>
          <w:iCs/>
          <w:color w:val="000000" w:themeColor="text1"/>
          <w:sz w:val="28"/>
          <w:szCs w:val="28"/>
        </w:rPr>
        <w:t>Thứ</w:t>
      </w:r>
      <w:r w:rsidRPr="003376FF">
        <w:rPr>
          <w:i/>
          <w:iCs/>
          <w:color w:val="000000" w:themeColor="text1"/>
          <w:sz w:val="28"/>
          <w:szCs w:val="28"/>
          <w:lang w:val="vi-VN"/>
        </w:rPr>
        <w:t xml:space="preserve"> tư</w:t>
      </w:r>
      <w:r w:rsidRPr="003376FF">
        <w:rPr>
          <w:color w:val="000000" w:themeColor="text1"/>
          <w:sz w:val="28"/>
          <w:szCs w:val="28"/>
        </w:rPr>
        <w:t xml:space="preserve">, nhà nước dẫn dắt và kiến tạo là trụ đỡ của cấu trúc chủ thể này. Vai trò “dẫn dắt” thể hiện ở việc hoạch định chiến lược, đầu tư hạ tầng nền tảng, đặt tiêu chuẩn và bảo đảm an ninh; vai trò “kiến tạo” thể hiện ở việc tạo lập môi trường thể </w:t>
      </w:r>
      <w:r w:rsidRPr="003376FF">
        <w:rPr>
          <w:color w:val="000000" w:themeColor="text1"/>
          <w:sz w:val="28"/>
          <w:szCs w:val="28"/>
        </w:rPr>
        <w:lastRenderedPageBreak/>
        <w:t xml:space="preserve">chế thuận lợi, giảm rủi ro cho đổi mới, tháo gỡ các điểm nghẽn tài chính </w:t>
      </w:r>
      <w:r w:rsidR="00A50AAA" w:rsidRPr="003376FF">
        <w:rPr>
          <w:color w:val="000000" w:themeColor="text1"/>
          <w:sz w:val="28"/>
          <w:szCs w:val="28"/>
          <w:lang w:val="vi-VN"/>
        </w:rPr>
        <w:t>-</w:t>
      </w:r>
      <w:r w:rsidRPr="003376FF">
        <w:rPr>
          <w:color w:val="000000" w:themeColor="text1"/>
          <w:sz w:val="28"/>
          <w:szCs w:val="28"/>
        </w:rPr>
        <w:t xml:space="preserve"> pháp lý </w:t>
      </w:r>
      <w:r w:rsidR="00A50AAA" w:rsidRPr="003376FF">
        <w:rPr>
          <w:color w:val="000000" w:themeColor="text1"/>
          <w:sz w:val="28"/>
          <w:szCs w:val="28"/>
          <w:lang w:val="vi-VN"/>
        </w:rPr>
        <w:t>-</w:t>
      </w:r>
      <w:r w:rsidRPr="003376FF">
        <w:rPr>
          <w:color w:val="000000" w:themeColor="text1"/>
          <w:sz w:val="28"/>
          <w:szCs w:val="28"/>
        </w:rPr>
        <w:t xml:space="preserve"> tổ chức. Như vậy, nhà nước không đứng ngoài đổi mới, nhưng cũng không thay thế thị trường và khoa học.</w:t>
      </w:r>
    </w:p>
    <w:p w:rsidR="00B02BDB" w:rsidRPr="003376FF" w:rsidRDefault="0015005E" w:rsidP="00AB3078">
      <w:pPr>
        <w:pStyle w:val="ng-star-inserted"/>
        <w:keepNext/>
        <w:spacing w:before="0" w:beforeAutospacing="0" w:after="120" w:afterAutospacing="0" w:line="360" w:lineRule="auto"/>
        <w:ind w:firstLine="567"/>
        <w:jc w:val="both"/>
        <w:rPr>
          <w:b/>
          <w:bCs/>
          <w:i/>
          <w:iCs/>
          <w:color w:val="000000" w:themeColor="text1"/>
          <w:sz w:val="28"/>
          <w:szCs w:val="28"/>
        </w:rPr>
      </w:pPr>
      <w:r w:rsidRPr="003376FF">
        <w:rPr>
          <w:b/>
          <w:bCs/>
          <w:i/>
          <w:iCs/>
          <w:color w:val="000000" w:themeColor="text1"/>
          <w:sz w:val="28"/>
          <w:szCs w:val="28"/>
        </w:rPr>
        <w:t xml:space="preserve">5.2. </w:t>
      </w:r>
      <w:r w:rsidR="00D260EF" w:rsidRPr="003376FF">
        <w:rPr>
          <w:b/>
          <w:bCs/>
          <w:i/>
          <w:iCs/>
          <w:color w:val="000000" w:themeColor="text1"/>
          <w:sz w:val="28"/>
          <w:szCs w:val="28"/>
        </w:rPr>
        <w:t>N</w:t>
      </w:r>
      <w:r w:rsidR="00B02BDB" w:rsidRPr="003376FF">
        <w:rPr>
          <w:b/>
          <w:bCs/>
          <w:i/>
          <w:iCs/>
          <w:color w:val="000000" w:themeColor="text1"/>
          <w:sz w:val="28"/>
          <w:szCs w:val="28"/>
        </w:rPr>
        <w:t>hân lực và những giới hạn thể chế</w:t>
      </w:r>
    </w:p>
    <w:p w:rsidR="00B02BDB" w:rsidRPr="003376FF" w:rsidRDefault="00B02BDB"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 xml:space="preserve">Dù định hướng chủ thể rất rõ ràng, các báo cáo thực trạng về </w:t>
      </w:r>
      <w:r w:rsidR="00A50AAA" w:rsidRPr="003376FF">
        <w:rPr>
          <w:color w:val="000000" w:themeColor="text1"/>
          <w:sz w:val="28"/>
          <w:szCs w:val="28"/>
          <w:lang w:val="vi-VN"/>
        </w:rPr>
        <w:t>KH&amp;CN</w:t>
      </w:r>
      <w:r w:rsidRPr="003376FF">
        <w:rPr>
          <w:color w:val="000000" w:themeColor="text1"/>
          <w:sz w:val="28"/>
          <w:szCs w:val="28"/>
          <w:lang w:val="vi-VN"/>
        </w:rPr>
        <w:t xml:space="preserve"> và </w:t>
      </w:r>
      <w:r w:rsidR="00A50AAA" w:rsidRPr="003376FF">
        <w:rPr>
          <w:color w:val="000000" w:themeColor="text1"/>
          <w:sz w:val="28"/>
          <w:szCs w:val="28"/>
          <w:lang w:val="vi-VN"/>
        </w:rPr>
        <w:t>ĐMST</w:t>
      </w:r>
      <w:r w:rsidRPr="003376FF">
        <w:rPr>
          <w:color w:val="000000" w:themeColor="text1"/>
          <w:sz w:val="28"/>
          <w:szCs w:val="28"/>
          <w:lang w:val="vi-VN"/>
        </w:rPr>
        <w:t xml:space="preserve"> </w:t>
      </w:r>
      <w:r w:rsidRPr="003376FF">
        <w:rPr>
          <w:color w:val="000000" w:themeColor="text1"/>
          <w:sz w:val="28"/>
          <w:szCs w:val="28"/>
        </w:rPr>
        <w:t xml:space="preserve">chỉ ra một nghịch lý: nguồn nhân lực chất lượng cao </w:t>
      </w:r>
      <w:r w:rsidRPr="003376FF">
        <w:rPr>
          <w:color w:val="000000" w:themeColor="text1"/>
          <w:sz w:val="28"/>
          <w:szCs w:val="28"/>
          <w:lang w:val="vi-VN"/>
        </w:rPr>
        <w:t>-</w:t>
      </w:r>
      <w:r w:rsidRPr="003376FF">
        <w:rPr>
          <w:color w:val="000000" w:themeColor="text1"/>
          <w:sz w:val="28"/>
          <w:szCs w:val="28"/>
        </w:rPr>
        <w:t xml:space="preserve"> đặc biệt nhân lực công nghệ lõi và cán bộ “tổng công trình sư” </w:t>
      </w:r>
      <w:r w:rsidRPr="003376FF">
        <w:rPr>
          <w:color w:val="000000" w:themeColor="text1"/>
          <w:sz w:val="28"/>
          <w:szCs w:val="28"/>
          <w:lang w:val="vi-VN"/>
        </w:rPr>
        <w:t>-</w:t>
      </w:r>
      <w:r w:rsidRPr="003376FF">
        <w:rPr>
          <w:color w:val="000000" w:themeColor="text1"/>
          <w:sz w:val="28"/>
          <w:szCs w:val="28"/>
        </w:rPr>
        <w:t xml:space="preserve"> đang thiếu hụt nghiêm trọng; đồng thời cơ chế đãi ngộ, môi trường nghiên cứu và con đường phát triển nghề nghiệp chưa đủ sức cạnh tranh so với khu vực tư và quốc tế. Ở đây, có ba tầng nguyên nhân thể chế:</w:t>
      </w:r>
    </w:p>
    <w:p w:rsidR="00B02BDB" w:rsidRPr="003376FF" w:rsidRDefault="00B02BDB"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Nguyên nhân từ cơ chế tuyển dụng và sử dụng nhân lực khu vực công. Mô hình biên chế, tuyển dụng theo ngạch bậc và đánh giá theo niên hạn tạo ra sự cứng nhắc, không phù hợp với đặc thù lao động công nghệ vốn biến động nhanh về kỹ năng, dựa trên năng lực thực chất và sản phẩm đầu ra.</w:t>
      </w:r>
    </w:p>
    <w:p w:rsidR="00B02BDB" w:rsidRPr="003376FF" w:rsidRDefault="00B02BDB"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 xml:space="preserve">Nguyên nhân từ cơ chế tài chính </w:t>
      </w:r>
      <w:r w:rsidRPr="003376FF">
        <w:rPr>
          <w:color w:val="000000" w:themeColor="text1"/>
          <w:sz w:val="28"/>
          <w:szCs w:val="28"/>
          <w:lang w:val="vi-VN"/>
        </w:rPr>
        <w:t>-</w:t>
      </w:r>
      <w:r w:rsidRPr="003376FF">
        <w:rPr>
          <w:color w:val="000000" w:themeColor="text1"/>
          <w:sz w:val="28"/>
          <w:szCs w:val="28"/>
        </w:rPr>
        <w:t xml:space="preserve"> sở hữu kết quả nghiên cứu. Hệ thống ngân sách và thủ tục quyết toán truyền thống ít chấp nhận rủi ro, dẫn đến tâm thế “an toàn” và làm giảm động lực sáng tạo. Đồng thời, quyền sở hữu và quyền hưởng lợi từ kết quả nghiên cứu chưa rõ ràng hoặc chưa hấp dẫn, khiến tri thức khó dịch chuyển sang thị trường.</w:t>
      </w:r>
    </w:p>
    <w:p w:rsidR="00B02BDB" w:rsidRPr="003376FF" w:rsidRDefault="00B02BDB"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Nguyên nhân từ cấu trúc hệ sinh thái đổi mới còn phân mảnh. Liên kết viện</w:t>
      </w:r>
      <w:r w:rsidRPr="003376FF">
        <w:rPr>
          <w:color w:val="000000" w:themeColor="text1"/>
          <w:sz w:val="28"/>
          <w:szCs w:val="28"/>
          <w:lang w:val="vi-VN"/>
        </w:rPr>
        <w:t xml:space="preserve"> - </w:t>
      </w:r>
      <w:r w:rsidRPr="003376FF">
        <w:rPr>
          <w:color w:val="000000" w:themeColor="text1"/>
          <w:sz w:val="28"/>
          <w:szCs w:val="28"/>
        </w:rPr>
        <w:t>trường</w:t>
      </w:r>
      <w:r w:rsidRPr="003376FF">
        <w:rPr>
          <w:color w:val="000000" w:themeColor="text1"/>
          <w:sz w:val="28"/>
          <w:szCs w:val="28"/>
          <w:lang w:val="vi-VN"/>
        </w:rPr>
        <w:t xml:space="preserve"> - </w:t>
      </w:r>
      <w:r w:rsidRPr="003376FF">
        <w:rPr>
          <w:color w:val="000000" w:themeColor="text1"/>
          <w:sz w:val="28"/>
          <w:szCs w:val="28"/>
        </w:rPr>
        <w:t>doanh nghiệp chưa hình thành cơ chế lợi ích đủ mạnh, thiếu trung gian chuyển giao công nghệ, thiếu dòng vốn mạo hiểm chấp nhận độ trễ của R&amp;D.</w:t>
      </w:r>
    </w:p>
    <w:p w:rsidR="00B02BDB" w:rsidRPr="003376FF" w:rsidRDefault="00B02BDB"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Từ đây, có thể thấy thiếu hụt nhân lực không đơn thuần là vấn đề giáo dục hay cung lao động, mà là vấn đề thể chế. Nghị quyết 57 vì vậy đặt ra yêu cầu pháp lý phải “mở khóa hệ sinh thái nhân lực công nghệ” bằng các cải cách vượt trội.</w:t>
      </w:r>
    </w:p>
    <w:p w:rsidR="00CA5B55" w:rsidRPr="003376FF" w:rsidRDefault="0015005E" w:rsidP="00AB3078">
      <w:pPr>
        <w:pStyle w:val="ng-star-inserted"/>
        <w:keepNext/>
        <w:spacing w:before="0" w:beforeAutospacing="0" w:after="120" w:afterAutospacing="0" w:line="360" w:lineRule="auto"/>
        <w:ind w:firstLine="567"/>
        <w:jc w:val="both"/>
        <w:rPr>
          <w:b/>
          <w:bCs/>
          <w:i/>
          <w:iCs/>
          <w:color w:val="000000" w:themeColor="text1"/>
          <w:sz w:val="28"/>
          <w:szCs w:val="28"/>
        </w:rPr>
      </w:pPr>
      <w:r w:rsidRPr="003376FF">
        <w:rPr>
          <w:b/>
          <w:bCs/>
          <w:i/>
          <w:iCs/>
          <w:color w:val="000000" w:themeColor="text1"/>
          <w:sz w:val="28"/>
          <w:szCs w:val="28"/>
        </w:rPr>
        <w:t xml:space="preserve">5.3. </w:t>
      </w:r>
      <w:r w:rsidR="00CA5B55" w:rsidRPr="003376FF">
        <w:rPr>
          <w:b/>
          <w:bCs/>
          <w:i/>
          <w:iCs/>
          <w:color w:val="000000" w:themeColor="text1"/>
          <w:sz w:val="28"/>
          <w:szCs w:val="28"/>
        </w:rPr>
        <w:t>Thiết lập chế độ pháp lý đặc thù cho nhân tài công nghệ</w:t>
      </w:r>
    </w:p>
    <w:p w:rsidR="00CA5B55" w:rsidRPr="003376FF" w:rsidRDefault="00CA5B55"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 xml:space="preserve">Trong thể chế số, nhân tài công nghệ là nguồn lực quyết định. Cơ chế chung theo Luật Cán bộ, công chức và Luật Viên chức khó có thể đáp ứng tính cạnh tranh </w:t>
      </w:r>
      <w:r w:rsidRPr="003376FF">
        <w:rPr>
          <w:color w:val="000000" w:themeColor="text1"/>
          <w:sz w:val="28"/>
          <w:szCs w:val="28"/>
        </w:rPr>
        <w:lastRenderedPageBreak/>
        <w:t>và linh hoạt của thị trường nhân lực số. Vì thế, cần hình thành chế độ pháp lý đặc thù, bao gồm:</w:t>
      </w:r>
    </w:p>
    <w:p w:rsidR="000E634B" w:rsidRPr="003376FF" w:rsidRDefault="00CA5B55" w:rsidP="00AB3078">
      <w:pPr>
        <w:pStyle w:val="ng-star-inserted"/>
        <w:spacing w:before="0" w:beforeAutospacing="0" w:after="120" w:afterAutospacing="0" w:line="360" w:lineRule="auto"/>
        <w:ind w:firstLine="567"/>
        <w:jc w:val="both"/>
        <w:rPr>
          <w:color w:val="000000" w:themeColor="text1"/>
          <w:sz w:val="28"/>
          <w:szCs w:val="28"/>
        </w:rPr>
      </w:pPr>
      <w:r w:rsidRPr="003376FF">
        <w:rPr>
          <w:i/>
          <w:iCs/>
          <w:color w:val="000000" w:themeColor="text1"/>
          <w:sz w:val="28"/>
          <w:szCs w:val="28"/>
        </w:rPr>
        <w:t>Một</w:t>
      </w:r>
      <w:r w:rsidRPr="003376FF">
        <w:rPr>
          <w:i/>
          <w:iCs/>
          <w:color w:val="000000" w:themeColor="text1"/>
          <w:sz w:val="28"/>
          <w:szCs w:val="28"/>
          <w:lang w:val="vi-VN"/>
        </w:rPr>
        <w:t xml:space="preserve"> là</w:t>
      </w:r>
      <w:r w:rsidRPr="003376FF">
        <w:rPr>
          <w:color w:val="000000" w:themeColor="text1"/>
          <w:sz w:val="28"/>
          <w:szCs w:val="28"/>
          <w:lang w:val="vi-VN"/>
        </w:rPr>
        <w:t>, t</w:t>
      </w:r>
      <w:r w:rsidRPr="003376FF">
        <w:rPr>
          <w:color w:val="000000" w:themeColor="text1"/>
          <w:sz w:val="28"/>
          <w:szCs w:val="28"/>
        </w:rPr>
        <w:t>uyển dụng ngoài biên chế và theo vị trí việc làm linh hoạt. Cho phép cơ quan nhà nước, viện nghiên cứu công lập, trường đại học trọng điểm tuyển chuyên gia công nghệ theo hợp đồng cạnh tranh, không ràng buộc bởi chỉ tiêu biên chế.</w:t>
      </w:r>
    </w:p>
    <w:p w:rsidR="00CA5B55" w:rsidRPr="003376FF" w:rsidRDefault="00CA5B55" w:rsidP="00AB3078">
      <w:pPr>
        <w:pStyle w:val="ng-star-inserted"/>
        <w:spacing w:before="0" w:beforeAutospacing="0" w:after="120" w:afterAutospacing="0" w:line="360" w:lineRule="auto"/>
        <w:ind w:firstLine="567"/>
        <w:jc w:val="both"/>
        <w:rPr>
          <w:color w:val="000000" w:themeColor="text1"/>
          <w:sz w:val="28"/>
          <w:szCs w:val="28"/>
        </w:rPr>
      </w:pPr>
      <w:r w:rsidRPr="003376FF">
        <w:rPr>
          <w:i/>
          <w:iCs/>
          <w:color w:val="000000" w:themeColor="text1"/>
          <w:sz w:val="28"/>
          <w:szCs w:val="28"/>
        </w:rPr>
        <w:t>Hai</w:t>
      </w:r>
      <w:r w:rsidRPr="003376FF">
        <w:rPr>
          <w:i/>
          <w:iCs/>
          <w:color w:val="000000" w:themeColor="text1"/>
          <w:sz w:val="28"/>
          <w:szCs w:val="28"/>
          <w:lang w:val="vi-VN"/>
        </w:rPr>
        <w:t xml:space="preserve"> là</w:t>
      </w:r>
      <w:r w:rsidRPr="003376FF">
        <w:rPr>
          <w:color w:val="000000" w:themeColor="text1"/>
          <w:sz w:val="28"/>
          <w:szCs w:val="28"/>
          <w:lang w:val="vi-VN"/>
        </w:rPr>
        <w:t>, đ</w:t>
      </w:r>
      <w:r w:rsidRPr="003376FF">
        <w:rPr>
          <w:color w:val="000000" w:themeColor="text1"/>
          <w:sz w:val="28"/>
          <w:szCs w:val="28"/>
        </w:rPr>
        <w:t xml:space="preserve">ãi ngộ theo thị trường, gắn với sản phẩm đầu ra. Lương, thưởng, quyền lợi phải phản ánh giá trị thị trường của nhân lực công nghệ và gắn với KPI nghiên cứu </w:t>
      </w:r>
      <w:r w:rsidRPr="003376FF">
        <w:rPr>
          <w:color w:val="000000" w:themeColor="text1"/>
          <w:sz w:val="28"/>
          <w:szCs w:val="28"/>
          <w:lang w:val="vi-VN"/>
        </w:rPr>
        <w:t>-</w:t>
      </w:r>
      <w:r w:rsidRPr="003376FF">
        <w:rPr>
          <w:color w:val="000000" w:themeColor="text1"/>
          <w:sz w:val="28"/>
          <w:szCs w:val="28"/>
        </w:rPr>
        <w:t xml:space="preserve"> chuyển giao.</w:t>
      </w:r>
    </w:p>
    <w:p w:rsidR="00CA5B55" w:rsidRPr="003376FF" w:rsidRDefault="00CA5B55" w:rsidP="00AB3078">
      <w:pPr>
        <w:pStyle w:val="ng-star-inserted"/>
        <w:spacing w:before="0" w:beforeAutospacing="0" w:after="120" w:afterAutospacing="0" w:line="360" w:lineRule="auto"/>
        <w:ind w:firstLine="567"/>
        <w:jc w:val="both"/>
        <w:rPr>
          <w:color w:val="000000" w:themeColor="text1"/>
          <w:sz w:val="28"/>
          <w:szCs w:val="28"/>
        </w:rPr>
      </w:pPr>
      <w:r w:rsidRPr="003376FF">
        <w:rPr>
          <w:i/>
          <w:iCs/>
          <w:color w:val="000000" w:themeColor="text1"/>
          <w:sz w:val="28"/>
          <w:szCs w:val="28"/>
        </w:rPr>
        <w:t>Ba</w:t>
      </w:r>
      <w:r w:rsidRPr="003376FF">
        <w:rPr>
          <w:i/>
          <w:iCs/>
          <w:color w:val="000000" w:themeColor="text1"/>
          <w:sz w:val="28"/>
          <w:szCs w:val="28"/>
          <w:lang w:val="vi-VN"/>
        </w:rPr>
        <w:t xml:space="preserve"> là</w:t>
      </w:r>
      <w:r w:rsidRPr="003376FF">
        <w:rPr>
          <w:color w:val="000000" w:themeColor="text1"/>
          <w:sz w:val="28"/>
          <w:szCs w:val="28"/>
          <w:lang w:val="vi-VN"/>
        </w:rPr>
        <w:t>, q</w:t>
      </w:r>
      <w:r w:rsidRPr="003376FF">
        <w:rPr>
          <w:color w:val="000000" w:themeColor="text1"/>
          <w:sz w:val="28"/>
          <w:szCs w:val="28"/>
        </w:rPr>
        <w:t>uyền sở hữu hoặc đồng sở hữu kết quả nghiên cứu. Nhà khoa học cần được thừa nhận là chủ thể quyền tài sản trí tuệ đối với sản phẩm nghiên cứu, hoặc ít nhất có cơ chế đồng sở hữu/quyền sử dụng thương mại rõ ràng.</w:t>
      </w:r>
    </w:p>
    <w:p w:rsidR="00CA5B55" w:rsidRPr="003376FF" w:rsidRDefault="00CA5B55" w:rsidP="00AB3078">
      <w:pPr>
        <w:pStyle w:val="ng-star-inserted"/>
        <w:spacing w:before="0" w:beforeAutospacing="0" w:after="120" w:afterAutospacing="0" w:line="360" w:lineRule="auto"/>
        <w:ind w:firstLine="567"/>
        <w:jc w:val="both"/>
        <w:rPr>
          <w:color w:val="000000" w:themeColor="text1"/>
          <w:sz w:val="28"/>
          <w:szCs w:val="28"/>
        </w:rPr>
      </w:pPr>
      <w:r w:rsidRPr="003376FF">
        <w:rPr>
          <w:i/>
          <w:iCs/>
          <w:color w:val="000000" w:themeColor="text1"/>
          <w:sz w:val="28"/>
          <w:szCs w:val="28"/>
        </w:rPr>
        <w:t>Bốn</w:t>
      </w:r>
      <w:r w:rsidRPr="003376FF">
        <w:rPr>
          <w:i/>
          <w:iCs/>
          <w:color w:val="000000" w:themeColor="text1"/>
          <w:sz w:val="28"/>
          <w:szCs w:val="28"/>
          <w:lang w:val="vi-VN"/>
        </w:rPr>
        <w:t xml:space="preserve"> là</w:t>
      </w:r>
      <w:r w:rsidRPr="003376FF">
        <w:rPr>
          <w:color w:val="000000" w:themeColor="text1"/>
          <w:sz w:val="28"/>
          <w:szCs w:val="28"/>
          <w:lang w:val="vi-VN"/>
        </w:rPr>
        <w:t>, c</w:t>
      </w:r>
      <w:r w:rsidRPr="003376FF">
        <w:rPr>
          <w:color w:val="000000" w:themeColor="text1"/>
          <w:sz w:val="28"/>
          <w:szCs w:val="28"/>
        </w:rPr>
        <w:t xml:space="preserve">hia sẻ lợi ích từ thương mại hóa. Pháp luật phải xác lập tỷ lệ và cơ chế phân phối lợi ích minh bạch giữa nhà khoa học </w:t>
      </w:r>
      <w:r w:rsidRPr="003376FF">
        <w:rPr>
          <w:color w:val="000000" w:themeColor="text1"/>
          <w:sz w:val="28"/>
          <w:szCs w:val="28"/>
          <w:lang w:val="vi-VN"/>
        </w:rPr>
        <w:t>-</w:t>
      </w:r>
      <w:r w:rsidRPr="003376FF">
        <w:rPr>
          <w:color w:val="000000" w:themeColor="text1"/>
          <w:sz w:val="28"/>
          <w:szCs w:val="28"/>
        </w:rPr>
        <w:t xml:space="preserve"> tổ chức chủ quản </w:t>
      </w:r>
      <w:r w:rsidRPr="003376FF">
        <w:rPr>
          <w:color w:val="000000" w:themeColor="text1"/>
          <w:sz w:val="28"/>
          <w:szCs w:val="28"/>
          <w:lang w:val="vi-VN"/>
        </w:rPr>
        <w:t>-</w:t>
      </w:r>
      <w:r w:rsidRPr="003376FF">
        <w:rPr>
          <w:color w:val="000000" w:themeColor="text1"/>
          <w:sz w:val="28"/>
          <w:szCs w:val="28"/>
        </w:rPr>
        <w:t xml:space="preserve"> doanh nghiệp tiếp nhận, nhằm biến thương mại hóa thành động lực tự nhiên của nghiên cứu.</w:t>
      </w:r>
    </w:p>
    <w:p w:rsidR="00CA5B55" w:rsidRPr="003376FF" w:rsidRDefault="00CA5B55"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Hệ luận cốt lõi của yêu cầu này là thể chế phải thừa nhận lao động công nghệ như một loại lao động đặc thù của nền kinh tế tri thức, cần được quản trị theo cơ chế mở và cạnh tranh.</w:t>
      </w:r>
    </w:p>
    <w:p w:rsidR="00AE65F4" w:rsidRPr="003376FF" w:rsidRDefault="00AE65F4" w:rsidP="00AB3078">
      <w:pPr>
        <w:pStyle w:val="ng-star-inserted"/>
        <w:keepNext/>
        <w:spacing w:before="0" w:beforeAutospacing="0" w:after="120" w:afterAutospacing="0" w:line="360" w:lineRule="auto"/>
        <w:ind w:firstLine="567"/>
        <w:jc w:val="both"/>
        <w:rPr>
          <w:b/>
          <w:bCs/>
          <w:color w:val="000000" w:themeColor="text1"/>
          <w:sz w:val="28"/>
          <w:szCs w:val="28"/>
        </w:rPr>
      </w:pPr>
      <w:r w:rsidRPr="003376FF">
        <w:rPr>
          <w:b/>
          <w:bCs/>
          <w:color w:val="000000" w:themeColor="text1"/>
          <w:sz w:val="28"/>
          <w:szCs w:val="28"/>
        </w:rPr>
        <w:t>Kết luận</w:t>
      </w:r>
    </w:p>
    <w:p w:rsidR="00AE65F4" w:rsidRPr="003376FF" w:rsidRDefault="00AE65F4"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 xml:space="preserve">Nghị quyết 57-NQ/TW là một văn kiện chiến lược xác lập chuyển đổi số như phương thức phát triển mới của Việt Nam trong thế kỷ XXI. Tính chất đột phá của Nghị quyết nằm ở việc gắn KH&amp;CN, ĐMST và </w:t>
      </w:r>
      <w:r w:rsidR="00A50AAA" w:rsidRPr="003376FF">
        <w:rPr>
          <w:color w:val="000000" w:themeColor="text1"/>
          <w:sz w:val="28"/>
          <w:szCs w:val="28"/>
        </w:rPr>
        <w:t>chuyển</w:t>
      </w:r>
      <w:r w:rsidR="00A50AAA" w:rsidRPr="003376FF">
        <w:rPr>
          <w:color w:val="000000" w:themeColor="text1"/>
          <w:sz w:val="28"/>
          <w:szCs w:val="28"/>
          <w:lang w:val="vi-VN"/>
        </w:rPr>
        <w:t xml:space="preserve"> đổi số </w:t>
      </w:r>
      <w:r w:rsidRPr="003376FF">
        <w:rPr>
          <w:color w:val="000000" w:themeColor="text1"/>
          <w:sz w:val="28"/>
          <w:szCs w:val="28"/>
        </w:rPr>
        <w:t>vào lõi của mô hình tăng trưởng dựa trên năng suất và tri thức, đồng thời coi thể chế là điều kiện tiên quyết phải đi trước một bước.</w:t>
      </w:r>
      <w:r w:rsidRPr="003376FF">
        <w:rPr>
          <w:color w:val="000000" w:themeColor="text1"/>
          <w:sz w:val="28"/>
          <w:szCs w:val="28"/>
          <w:lang w:val="vi-VN"/>
        </w:rPr>
        <w:t xml:space="preserve"> </w:t>
      </w:r>
      <w:r w:rsidRPr="003376FF">
        <w:rPr>
          <w:color w:val="000000" w:themeColor="text1"/>
          <w:sz w:val="28"/>
          <w:szCs w:val="28"/>
        </w:rPr>
        <w:t xml:space="preserve">Từ góc nhìn luật học, triển khai Nghị quyết 57 đòi hỏi một chương trình kiến tạo thể chế </w:t>
      </w:r>
      <w:r w:rsidR="00CA2527" w:rsidRPr="003376FF">
        <w:rPr>
          <w:color w:val="000000" w:themeColor="text1"/>
          <w:sz w:val="28"/>
          <w:szCs w:val="28"/>
        </w:rPr>
        <w:t>pháp</w:t>
      </w:r>
      <w:r w:rsidR="00CA2527" w:rsidRPr="003376FF">
        <w:rPr>
          <w:color w:val="000000" w:themeColor="text1"/>
          <w:sz w:val="28"/>
          <w:szCs w:val="28"/>
          <w:lang w:val="vi-VN"/>
        </w:rPr>
        <w:t xml:space="preserve"> lý </w:t>
      </w:r>
      <w:r w:rsidRPr="003376FF">
        <w:rPr>
          <w:color w:val="000000" w:themeColor="text1"/>
          <w:sz w:val="28"/>
          <w:szCs w:val="28"/>
        </w:rPr>
        <w:t xml:space="preserve">số toàn diện: pháp luật dữ liệu và tài sản số; cơ chế sandbox; điều tiết nền tảng; PPP và đầu tư mạo hiểm công nghệ; chế độ pháp lý đặc thù cho nhân tài; cùng hệ thống bảo đảm an ninh mạng và chủ quyền số. Trong ý nghĩa đó, Nghị quyết 57 không chỉ mở ra cơ hội phát triển, mà còn đặt ra </w:t>
      </w:r>
      <w:r w:rsidRPr="003376FF">
        <w:rPr>
          <w:color w:val="000000" w:themeColor="text1"/>
          <w:sz w:val="28"/>
          <w:szCs w:val="28"/>
        </w:rPr>
        <w:lastRenderedPageBreak/>
        <w:t>trách nhiệm cấp thiết cho khoa học pháp lý: phải đổi mới tư duy xây dựng luật để luật trở thành lợi thế cạnh tranh quốc gia trong kỷ nguyên số.</w:t>
      </w:r>
    </w:p>
    <w:p w:rsidR="009C337F" w:rsidRPr="003376FF" w:rsidRDefault="009C337F" w:rsidP="00AB3078">
      <w:pPr>
        <w:pStyle w:val="ng-star-inserted"/>
        <w:spacing w:before="0" w:beforeAutospacing="0" w:after="120" w:afterAutospacing="0" w:line="360" w:lineRule="auto"/>
        <w:jc w:val="both"/>
        <w:rPr>
          <w:b/>
          <w:bCs/>
          <w:color w:val="000000" w:themeColor="text1"/>
          <w:sz w:val="28"/>
          <w:szCs w:val="28"/>
          <w:lang w:val="vi-VN"/>
        </w:rPr>
      </w:pPr>
      <w:r w:rsidRPr="003376FF">
        <w:rPr>
          <w:b/>
          <w:bCs/>
          <w:color w:val="000000" w:themeColor="text1"/>
          <w:sz w:val="28"/>
          <w:szCs w:val="28"/>
        </w:rPr>
        <w:t>TÀI</w:t>
      </w:r>
      <w:r w:rsidRPr="003376FF">
        <w:rPr>
          <w:b/>
          <w:bCs/>
          <w:color w:val="000000" w:themeColor="text1"/>
          <w:sz w:val="28"/>
          <w:szCs w:val="28"/>
          <w:lang w:val="vi-VN"/>
        </w:rPr>
        <w:t xml:space="preserve"> LIỆU THAM KHẢO</w:t>
      </w:r>
    </w:p>
    <w:p w:rsidR="0015005E" w:rsidRPr="003376FF" w:rsidRDefault="0015005E" w:rsidP="00AB3078">
      <w:pPr>
        <w:pStyle w:val="ListParagraph"/>
        <w:numPr>
          <w:ilvl w:val="0"/>
          <w:numId w:val="15"/>
        </w:numPr>
        <w:tabs>
          <w:tab w:val="left" w:pos="1080"/>
        </w:tabs>
        <w:spacing w:before="0" w:after="0" w:line="360" w:lineRule="auto"/>
        <w:ind w:left="0" w:firstLine="720"/>
        <w:jc w:val="left"/>
        <w:rPr>
          <w:rFonts w:eastAsia="Times New Roman"/>
          <w:noProof w:val="0"/>
          <w:color w:val="000000" w:themeColor="text1"/>
          <w:sz w:val="28"/>
          <w:szCs w:val="28"/>
        </w:rPr>
      </w:pPr>
      <w:r w:rsidRPr="003376FF">
        <w:rPr>
          <w:rFonts w:eastAsia="Times New Roman"/>
          <w:noProof w:val="0"/>
          <w:color w:val="000000" w:themeColor="text1"/>
          <w:sz w:val="28"/>
          <w:szCs w:val="28"/>
        </w:rPr>
        <w:t xml:space="preserve">Đảng Cộng sản Việt Nam. </w:t>
      </w:r>
      <w:r w:rsidRPr="003376FF">
        <w:rPr>
          <w:rFonts w:eastAsia="Times New Roman"/>
          <w:i/>
          <w:iCs/>
          <w:noProof w:val="0"/>
          <w:color w:val="000000" w:themeColor="text1"/>
          <w:sz w:val="28"/>
          <w:szCs w:val="28"/>
        </w:rPr>
        <w:t>Văn kiện Đại hội đại biểu toàn quốc lần thứ XI</w:t>
      </w:r>
      <w:r w:rsidRPr="003376FF">
        <w:rPr>
          <w:rFonts w:eastAsia="Times New Roman"/>
          <w:noProof w:val="0"/>
          <w:color w:val="000000" w:themeColor="text1"/>
          <w:sz w:val="28"/>
          <w:szCs w:val="28"/>
        </w:rPr>
        <w:t xml:space="preserve">. Hà Nội: Nxb. Chính trị quốc gia Sự thật, 2011. </w:t>
      </w:r>
    </w:p>
    <w:p w:rsidR="0015005E" w:rsidRPr="003376FF" w:rsidRDefault="0015005E" w:rsidP="00AB3078">
      <w:pPr>
        <w:pStyle w:val="ListParagraph"/>
        <w:numPr>
          <w:ilvl w:val="0"/>
          <w:numId w:val="15"/>
        </w:numPr>
        <w:tabs>
          <w:tab w:val="left" w:pos="1080"/>
        </w:tabs>
        <w:spacing w:before="0" w:after="0" w:line="360" w:lineRule="auto"/>
        <w:ind w:left="0" w:firstLine="720"/>
        <w:jc w:val="left"/>
        <w:rPr>
          <w:rFonts w:eastAsia="Times New Roman"/>
          <w:noProof w:val="0"/>
          <w:color w:val="000000" w:themeColor="text1"/>
          <w:sz w:val="28"/>
          <w:szCs w:val="28"/>
        </w:rPr>
      </w:pPr>
      <w:r w:rsidRPr="003376FF">
        <w:rPr>
          <w:rFonts w:eastAsia="Times New Roman"/>
          <w:noProof w:val="0"/>
          <w:color w:val="000000" w:themeColor="text1"/>
          <w:sz w:val="28"/>
          <w:szCs w:val="28"/>
        </w:rPr>
        <w:t xml:space="preserve">Đảng Cộng sản Việt Nam. </w:t>
      </w:r>
      <w:r w:rsidRPr="003376FF">
        <w:rPr>
          <w:rFonts w:eastAsia="Times New Roman"/>
          <w:i/>
          <w:iCs/>
          <w:noProof w:val="0"/>
          <w:color w:val="000000" w:themeColor="text1"/>
          <w:sz w:val="28"/>
          <w:szCs w:val="28"/>
        </w:rPr>
        <w:t>Văn kiện Đại hội Đảng thời kỳ đổi mới (Đại hội VI, VII, VIII, IX)</w:t>
      </w:r>
      <w:r w:rsidRPr="003376FF">
        <w:rPr>
          <w:rFonts w:eastAsia="Times New Roman"/>
          <w:noProof w:val="0"/>
          <w:color w:val="000000" w:themeColor="text1"/>
          <w:sz w:val="28"/>
          <w:szCs w:val="28"/>
        </w:rPr>
        <w:t xml:space="preserve">. Hà Nội: Nxb. Chính trị quốc gia Sự thật, 2019. </w:t>
      </w:r>
    </w:p>
    <w:p w:rsidR="0015005E" w:rsidRPr="003376FF" w:rsidRDefault="0015005E" w:rsidP="00AB3078">
      <w:pPr>
        <w:pStyle w:val="ListParagraph"/>
        <w:numPr>
          <w:ilvl w:val="0"/>
          <w:numId w:val="15"/>
        </w:numPr>
        <w:tabs>
          <w:tab w:val="left" w:pos="1080"/>
        </w:tabs>
        <w:spacing w:before="0" w:after="0" w:line="360" w:lineRule="auto"/>
        <w:ind w:left="0" w:firstLine="720"/>
        <w:jc w:val="left"/>
        <w:rPr>
          <w:rFonts w:eastAsia="Times New Roman"/>
          <w:noProof w:val="0"/>
          <w:color w:val="000000" w:themeColor="text1"/>
          <w:sz w:val="28"/>
          <w:szCs w:val="28"/>
        </w:rPr>
      </w:pPr>
      <w:r w:rsidRPr="003376FF">
        <w:rPr>
          <w:rFonts w:eastAsia="Times New Roman"/>
          <w:noProof w:val="0"/>
          <w:color w:val="000000" w:themeColor="text1"/>
          <w:sz w:val="28"/>
          <w:szCs w:val="28"/>
        </w:rPr>
        <w:t xml:space="preserve">Đảng Cộng sản Việt Nam. </w:t>
      </w:r>
      <w:r w:rsidRPr="003376FF">
        <w:rPr>
          <w:rFonts w:eastAsia="Times New Roman"/>
          <w:i/>
          <w:iCs/>
          <w:noProof w:val="0"/>
          <w:color w:val="000000" w:themeColor="text1"/>
          <w:sz w:val="28"/>
          <w:szCs w:val="28"/>
        </w:rPr>
        <w:t>Văn kiện Đại hội</w:t>
      </w:r>
      <w:r w:rsidR="00720BB7" w:rsidRPr="003376FF">
        <w:rPr>
          <w:rFonts w:eastAsia="Times New Roman"/>
          <w:i/>
          <w:iCs/>
          <w:noProof w:val="0"/>
          <w:color w:val="000000" w:themeColor="text1"/>
          <w:sz w:val="28"/>
          <w:szCs w:val="28"/>
        </w:rPr>
        <w:t xml:space="preserve"> đại biểu toàn quốc lần thứ XIV</w:t>
      </w:r>
      <w:r w:rsidRPr="003376FF">
        <w:rPr>
          <w:rFonts w:eastAsia="Times New Roman"/>
          <w:noProof w:val="0"/>
          <w:color w:val="000000" w:themeColor="text1"/>
          <w:sz w:val="28"/>
          <w:szCs w:val="28"/>
        </w:rPr>
        <w:t>. Hà Nội: Nxb. Chính trị q</w:t>
      </w:r>
      <w:r w:rsidR="00720BB7" w:rsidRPr="003376FF">
        <w:rPr>
          <w:rFonts w:eastAsia="Times New Roman"/>
          <w:noProof w:val="0"/>
          <w:color w:val="000000" w:themeColor="text1"/>
          <w:sz w:val="28"/>
          <w:szCs w:val="28"/>
        </w:rPr>
        <w:t>uốc gia Sự thật, tập I, II, 2026</w:t>
      </w:r>
      <w:r w:rsidRPr="003376FF">
        <w:rPr>
          <w:rFonts w:eastAsia="Times New Roman"/>
          <w:noProof w:val="0"/>
          <w:color w:val="000000" w:themeColor="text1"/>
          <w:sz w:val="28"/>
          <w:szCs w:val="28"/>
        </w:rPr>
        <w:t xml:space="preserve">. </w:t>
      </w:r>
    </w:p>
    <w:p w:rsidR="000E634B" w:rsidRPr="003376FF" w:rsidRDefault="005A27B4" w:rsidP="00AB3078">
      <w:pPr>
        <w:pStyle w:val="ListParagraph"/>
        <w:numPr>
          <w:ilvl w:val="0"/>
          <w:numId w:val="15"/>
        </w:numPr>
        <w:tabs>
          <w:tab w:val="left" w:pos="1080"/>
        </w:tabs>
        <w:spacing w:before="0" w:after="0" w:line="360" w:lineRule="auto"/>
        <w:jc w:val="left"/>
        <w:rPr>
          <w:rFonts w:eastAsia="Times New Roman"/>
          <w:noProof w:val="0"/>
          <w:color w:val="000000" w:themeColor="text1"/>
          <w:sz w:val="28"/>
          <w:szCs w:val="28"/>
        </w:rPr>
      </w:pPr>
      <w:r w:rsidRPr="003376FF">
        <w:rPr>
          <w:i/>
          <w:color w:val="000000" w:themeColor="text1"/>
          <w:sz w:val="28"/>
          <w:szCs w:val="28"/>
        </w:rPr>
        <w:t>B</w:t>
      </w:r>
      <w:r w:rsidRPr="003376FF">
        <w:rPr>
          <w:i/>
          <w:color w:val="000000" w:themeColor="text1"/>
          <w:sz w:val="28"/>
          <w:szCs w:val="28"/>
        </w:rPr>
        <w:t>ộ</w:t>
      </w:r>
      <w:r w:rsidRPr="003376FF">
        <w:rPr>
          <w:i/>
          <w:color w:val="000000" w:themeColor="text1"/>
          <w:sz w:val="28"/>
          <w:szCs w:val="28"/>
        </w:rPr>
        <w:t xml:space="preserve"> Chính tr</w:t>
      </w:r>
      <w:r w:rsidRPr="003376FF">
        <w:rPr>
          <w:i/>
          <w:color w:val="000000" w:themeColor="text1"/>
          <w:sz w:val="28"/>
          <w:szCs w:val="28"/>
        </w:rPr>
        <w:t>ị</w:t>
      </w:r>
      <w:r w:rsidRPr="003376FF">
        <w:rPr>
          <w:i/>
          <w:color w:val="000000" w:themeColor="text1"/>
          <w:sz w:val="28"/>
          <w:szCs w:val="28"/>
        </w:rPr>
        <w:t xml:space="preserve"> (2024), Ngh</w:t>
      </w:r>
      <w:r w:rsidRPr="003376FF">
        <w:rPr>
          <w:i/>
          <w:color w:val="000000" w:themeColor="text1"/>
          <w:sz w:val="28"/>
          <w:szCs w:val="28"/>
        </w:rPr>
        <w:t>ị</w:t>
      </w:r>
      <w:r w:rsidRPr="003376FF">
        <w:rPr>
          <w:i/>
          <w:color w:val="000000" w:themeColor="text1"/>
          <w:sz w:val="28"/>
          <w:szCs w:val="28"/>
        </w:rPr>
        <w:t xml:space="preserve"> quy</w:t>
      </w:r>
      <w:r w:rsidRPr="003376FF">
        <w:rPr>
          <w:i/>
          <w:color w:val="000000" w:themeColor="text1"/>
          <w:sz w:val="28"/>
          <w:szCs w:val="28"/>
        </w:rPr>
        <w:t>ế</w:t>
      </w:r>
      <w:r w:rsidRPr="003376FF">
        <w:rPr>
          <w:i/>
          <w:color w:val="000000" w:themeColor="text1"/>
          <w:sz w:val="28"/>
          <w:szCs w:val="28"/>
        </w:rPr>
        <w:t>t s</w:t>
      </w:r>
      <w:r w:rsidRPr="003376FF">
        <w:rPr>
          <w:i/>
          <w:color w:val="000000" w:themeColor="text1"/>
          <w:sz w:val="28"/>
          <w:szCs w:val="28"/>
        </w:rPr>
        <w:t>ố</w:t>
      </w:r>
      <w:r w:rsidRPr="003376FF">
        <w:rPr>
          <w:i/>
          <w:color w:val="000000" w:themeColor="text1"/>
          <w:sz w:val="28"/>
          <w:szCs w:val="28"/>
        </w:rPr>
        <w:t xml:space="preserve"> 57-NQ/TW ngày 22/12/2024 v</w:t>
      </w:r>
      <w:r w:rsidRPr="003376FF">
        <w:rPr>
          <w:i/>
          <w:color w:val="000000" w:themeColor="text1"/>
          <w:sz w:val="28"/>
          <w:szCs w:val="28"/>
        </w:rPr>
        <w:t>ề</w:t>
      </w:r>
      <w:r w:rsidRPr="003376FF">
        <w:rPr>
          <w:i/>
          <w:color w:val="000000" w:themeColor="text1"/>
          <w:sz w:val="28"/>
          <w:szCs w:val="28"/>
        </w:rPr>
        <w:t xml:space="preserve"> đ</w:t>
      </w:r>
      <w:r w:rsidRPr="003376FF">
        <w:rPr>
          <w:i/>
          <w:color w:val="000000" w:themeColor="text1"/>
          <w:sz w:val="28"/>
          <w:szCs w:val="28"/>
        </w:rPr>
        <w:t>ộ</w:t>
      </w:r>
      <w:r w:rsidRPr="003376FF">
        <w:rPr>
          <w:i/>
          <w:color w:val="000000" w:themeColor="text1"/>
          <w:sz w:val="28"/>
          <w:szCs w:val="28"/>
        </w:rPr>
        <w:t>t phá phát tri</w:t>
      </w:r>
      <w:r w:rsidRPr="003376FF">
        <w:rPr>
          <w:i/>
          <w:color w:val="000000" w:themeColor="text1"/>
          <w:sz w:val="28"/>
          <w:szCs w:val="28"/>
        </w:rPr>
        <w:t>ể</w:t>
      </w:r>
      <w:r w:rsidRPr="003376FF">
        <w:rPr>
          <w:i/>
          <w:color w:val="000000" w:themeColor="text1"/>
          <w:sz w:val="28"/>
          <w:szCs w:val="28"/>
        </w:rPr>
        <w:t>n khoa h</w:t>
      </w:r>
      <w:r w:rsidRPr="003376FF">
        <w:rPr>
          <w:i/>
          <w:color w:val="000000" w:themeColor="text1"/>
          <w:sz w:val="28"/>
          <w:szCs w:val="28"/>
        </w:rPr>
        <w:t>ọ</w:t>
      </w:r>
      <w:r w:rsidRPr="003376FF">
        <w:rPr>
          <w:i/>
          <w:color w:val="000000" w:themeColor="text1"/>
          <w:sz w:val="28"/>
          <w:szCs w:val="28"/>
        </w:rPr>
        <w:t>c, công ngh</w:t>
      </w:r>
      <w:r w:rsidRPr="003376FF">
        <w:rPr>
          <w:i/>
          <w:color w:val="000000" w:themeColor="text1"/>
          <w:sz w:val="28"/>
          <w:szCs w:val="28"/>
        </w:rPr>
        <w:t>ệ</w:t>
      </w:r>
      <w:r w:rsidRPr="003376FF">
        <w:rPr>
          <w:i/>
          <w:color w:val="000000" w:themeColor="text1"/>
          <w:sz w:val="28"/>
          <w:szCs w:val="28"/>
        </w:rPr>
        <w:t>, đ</w:t>
      </w:r>
      <w:r w:rsidRPr="003376FF">
        <w:rPr>
          <w:i/>
          <w:color w:val="000000" w:themeColor="text1"/>
          <w:sz w:val="28"/>
          <w:szCs w:val="28"/>
        </w:rPr>
        <w:t>ổ</w:t>
      </w:r>
      <w:r w:rsidRPr="003376FF">
        <w:rPr>
          <w:i/>
          <w:color w:val="000000" w:themeColor="text1"/>
          <w:sz w:val="28"/>
          <w:szCs w:val="28"/>
        </w:rPr>
        <w:t>i m</w:t>
      </w:r>
      <w:r w:rsidRPr="003376FF">
        <w:rPr>
          <w:i/>
          <w:color w:val="000000" w:themeColor="text1"/>
          <w:sz w:val="28"/>
          <w:szCs w:val="28"/>
        </w:rPr>
        <w:t>ớ</w:t>
      </w:r>
      <w:r w:rsidRPr="003376FF">
        <w:rPr>
          <w:i/>
          <w:color w:val="000000" w:themeColor="text1"/>
          <w:sz w:val="28"/>
          <w:szCs w:val="28"/>
        </w:rPr>
        <w:t>i sáng t</w:t>
      </w:r>
      <w:r w:rsidRPr="003376FF">
        <w:rPr>
          <w:i/>
          <w:color w:val="000000" w:themeColor="text1"/>
          <w:sz w:val="28"/>
          <w:szCs w:val="28"/>
        </w:rPr>
        <w:t>ạ</w:t>
      </w:r>
      <w:r w:rsidRPr="003376FF">
        <w:rPr>
          <w:i/>
          <w:color w:val="000000" w:themeColor="text1"/>
          <w:sz w:val="28"/>
          <w:szCs w:val="28"/>
        </w:rPr>
        <w:t>o và chuy</w:t>
      </w:r>
      <w:r w:rsidRPr="003376FF">
        <w:rPr>
          <w:i/>
          <w:color w:val="000000" w:themeColor="text1"/>
          <w:sz w:val="28"/>
          <w:szCs w:val="28"/>
        </w:rPr>
        <w:t>ể</w:t>
      </w:r>
      <w:r w:rsidRPr="003376FF">
        <w:rPr>
          <w:i/>
          <w:color w:val="000000" w:themeColor="text1"/>
          <w:sz w:val="28"/>
          <w:szCs w:val="28"/>
        </w:rPr>
        <w:t>n đ</w:t>
      </w:r>
      <w:r w:rsidRPr="003376FF">
        <w:rPr>
          <w:i/>
          <w:color w:val="000000" w:themeColor="text1"/>
          <w:sz w:val="28"/>
          <w:szCs w:val="28"/>
        </w:rPr>
        <w:t>ổ</w:t>
      </w:r>
      <w:r w:rsidRPr="003376FF">
        <w:rPr>
          <w:i/>
          <w:color w:val="000000" w:themeColor="text1"/>
          <w:sz w:val="28"/>
          <w:szCs w:val="28"/>
        </w:rPr>
        <w:t>i s</w:t>
      </w:r>
      <w:r w:rsidRPr="003376FF">
        <w:rPr>
          <w:i/>
          <w:color w:val="000000" w:themeColor="text1"/>
          <w:sz w:val="28"/>
          <w:szCs w:val="28"/>
        </w:rPr>
        <w:t>ố</w:t>
      </w:r>
      <w:r w:rsidRPr="003376FF">
        <w:rPr>
          <w:i/>
          <w:color w:val="000000" w:themeColor="text1"/>
          <w:sz w:val="28"/>
          <w:szCs w:val="28"/>
        </w:rPr>
        <w:t xml:space="preserve"> qu</w:t>
      </w:r>
      <w:r w:rsidRPr="003376FF">
        <w:rPr>
          <w:i/>
          <w:color w:val="000000" w:themeColor="text1"/>
          <w:sz w:val="28"/>
          <w:szCs w:val="28"/>
        </w:rPr>
        <w:t>ố</w:t>
      </w:r>
      <w:r w:rsidRPr="003376FF">
        <w:rPr>
          <w:i/>
          <w:color w:val="000000" w:themeColor="text1"/>
          <w:sz w:val="28"/>
          <w:szCs w:val="28"/>
        </w:rPr>
        <w:t>c gia.</w:t>
      </w:r>
    </w:p>
    <w:p w:rsidR="0015005E" w:rsidRPr="003376FF" w:rsidRDefault="0015005E" w:rsidP="00AB3078">
      <w:pPr>
        <w:pStyle w:val="ListParagraph"/>
        <w:numPr>
          <w:ilvl w:val="0"/>
          <w:numId w:val="15"/>
        </w:numPr>
        <w:tabs>
          <w:tab w:val="left" w:pos="1080"/>
        </w:tabs>
        <w:spacing w:before="0" w:after="0" w:line="360" w:lineRule="auto"/>
        <w:ind w:left="0" w:firstLine="720"/>
        <w:jc w:val="left"/>
        <w:rPr>
          <w:rFonts w:eastAsia="Times New Roman"/>
          <w:noProof w:val="0"/>
          <w:color w:val="000000" w:themeColor="text1"/>
          <w:sz w:val="28"/>
          <w:szCs w:val="28"/>
        </w:rPr>
      </w:pPr>
      <w:r w:rsidRPr="003376FF">
        <w:rPr>
          <w:rFonts w:eastAsia="Times New Roman"/>
          <w:noProof w:val="0"/>
          <w:color w:val="000000" w:themeColor="text1"/>
          <w:sz w:val="28"/>
          <w:szCs w:val="28"/>
        </w:rPr>
        <w:t xml:space="preserve">Tô Lâm. “Nỗ lực tự cường, tự chủ công nghệ để phát triển mạnh mẽ ngành công nghệ nước nhà và nâng cao vị thế của Việt Nam trên bản đồ công nghệ thế giới.” </w:t>
      </w:r>
      <w:r w:rsidRPr="003376FF">
        <w:rPr>
          <w:rFonts w:eastAsia="Times New Roman"/>
          <w:i/>
          <w:iCs/>
          <w:noProof w:val="0"/>
          <w:color w:val="000000" w:themeColor="text1"/>
          <w:sz w:val="28"/>
          <w:szCs w:val="28"/>
        </w:rPr>
        <w:t>Tạp chí Cộng sản Online</w:t>
      </w:r>
      <w:r w:rsidRPr="003376FF">
        <w:rPr>
          <w:rFonts w:eastAsia="Times New Roman"/>
          <w:noProof w:val="0"/>
          <w:color w:val="000000" w:themeColor="text1"/>
          <w:sz w:val="28"/>
          <w:szCs w:val="28"/>
        </w:rPr>
        <w:t xml:space="preserve">, ngày 15 tháng 1 năm 2025. </w:t>
      </w:r>
    </w:p>
    <w:p w:rsidR="009C337F" w:rsidRPr="003376FF" w:rsidRDefault="0015005E" w:rsidP="00AB3078">
      <w:pPr>
        <w:pStyle w:val="ng-star-inserted"/>
        <w:numPr>
          <w:ilvl w:val="0"/>
          <w:numId w:val="15"/>
        </w:numPr>
        <w:tabs>
          <w:tab w:val="left" w:pos="1080"/>
        </w:tabs>
        <w:spacing w:before="0" w:beforeAutospacing="0" w:after="120" w:afterAutospacing="0" w:line="360" w:lineRule="auto"/>
        <w:ind w:left="0" w:firstLine="720"/>
        <w:rPr>
          <w:rStyle w:val="ng-star-inserted1"/>
          <w:rFonts w:eastAsiaTheme="majorEastAsia"/>
          <w:color w:val="000000" w:themeColor="text1"/>
          <w:sz w:val="28"/>
          <w:szCs w:val="28"/>
        </w:rPr>
      </w:pPr>
      <w:r w:rsidRPr="003376FF">
        <w:rPr>
          <w:color w:val="000000" w:themeColor="text1"/>
          <w:sz w:val="28"/>
          <w:szCs w:val="28"/>
        </w:rPr>
        <w:t xml:space="preserve">Đỗ Thanh Tuấn. “Nguồn lực khoa học và công nghệ ở Việt Nam hiện nay.” </w:t>
      </w:r>
      <w:r w:rsidRPr="003376FF">
        <w:rPr>
          <w:i/>
          <w:iCs/>
          <w:color w:val="000000" w:themeColor="text1"/>
          <w:sz w:val="28"/>
          <w:szCs w:val="28"/>
        </w:rPr>
        <w:t>Tạp chí Khoa học Xã hội Việt Nam</w:t>
      </w:r>
      <w:r w:rsidRPr="003376FF">
        <w:rPr>
          <w:color w:val="000000" w:themeColor="text1"/>
          <w:sz w:val="28"/>
          <w:szCs w:val="28"/>
        </w:rPr>
        <w:t>, số 1 (2021).</w:t>
      </w:r>
    </w:p>
    <w:p w:rsidR="000E634B" w:rsidRPr="003376FF" w:rsidRDefault="000E634B" w:rsidP="00AB3078">
      <w:pPr>
        <w:spacing w:after="80" w:line="252" w:lineRule="auto"/>
        <w:rPr>
          <w:sz w:val="28"/>
          <w:szCs w:val="28"/>
        </w:rPr>
      </w:pPr>
    </w:p>
    <w:sectPr w:rsidR="000E634B" w:rsidRPr="003376FF" w:rsidSect="006F58DF">
      <w:footerReference w:type="default" r:id="rId8"/>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27B4" w:rsidRDefault="005A27B4" w:rsidP="003C6805">
      <w:pPr>
        <w:spacing w:before="0" w:after="0" w:line="240" w:lineRule="auto"/>
      </w:pPr>
      <w:r>
        <w:separator/>
      </w:r>
    </w:p>
  </w:endnote>
  <w:endnote w:type="continuationSeparator" w:id="0">
    <w:p w:rsidR="005A27B4" w:rsidRDefault="005A27B4" w:rsidP="003C680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748189526"/>
      <w:docPartObj>
        <w:docPartGallery w:val="Page Numbers (Bottom of Page)"/>
        <w:docPartUnique/>
      </w:docPartObj>
    </w:sdtPr>
    <w:sdtEndPr>
      <w:rPr>
        <w:noProof/>
      </w:rPr>
    </w:sdtEndPr>
    <w:sdtContent>
      <w:p w:rsidR="00213571" w:rsidRDefault="00213571">
        <w:pPr>
          <w:pStyle w:val="Footer"/>
          <w:jc w:val="center"/>
        </w:pPr>
        <w:r>
          <w:rPr>
            <w:noProof w:val="0"/>
          </w:rPr>
          <w:fldChar w:fldCharType="begin"/>
        </w:r>
        <w:r>
          <w:instrText xml:space="preserve"> PAGE   \* MERGEFORMAT </w:instrText>
        </w:r>
        <w:r>
          <w:rPr>
            <w:noProof w:val="0"/>
          </w:rPr>
          <w:fldChar w:fldCharType="separate"/>
        </w:r>
        <w:r w:rsidR="003376FF">
          <w:t>7</w:t>
        </w:r>
        <w:r>
          <w:fldChar w:fldCharType="end"/>
        </w:r>
      </w:p>
    </w:sdtContent>
  </w:sdt>
  <w:p w:rsidR="00213571" w:rsidRDefault="0021357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27B4" w:rsidRDefault="005A27B4" w:rsidP="003C6805">
      <w:pPr>
        <w:spacing w:before="0" w:after="0" w:line="240" w:lineRule="auto"/>
      </w:pPr>
      <w:r>
        <w:separator/>
      </w:r>
    </w:p>
  </w:footnote>
  <w:footnote w:type="continuationSeparator" w:id="0">
    <w:p w:rsidR="005A27B4" w:rsidRDefault="005A27B4" w:rsidP="003C6805">
      <w:pPr>
        <w:spacing w:before="0" w:after="0" w:line="240" w:lineRule="auto"/>
      </w:pPr>
      <w:r>
        <w:continuationSeparator/>
      </w:r>
    </w:p>
  </w:footnote>
  <w:footnote w:id="1">
    <w:p w:rsidR="00174633" w:rsidRDefault="00174633">
      <w:pPr>
        <w:pStyle w:val="FootnoteText"/>
      </w:pPr>
      <w:r w:rsidRPr="00174633">
        <w:rPr>
          <w:rStyle w:val="FootnoteReference"/>
        </w:rPr>
        <w:sym w:font="Symbol" w:char="F02A"/>
      </w:r>
      <w:r>
        <w:t xml:space="preserve"> </w:t>
      </w:r>
      <w:r>
        <w:rPr>
          <w:lang w:val="vi-VN"/>
        </w:rPr>
        <w:t>Trường Đại học Sư phạm - Đại học Đà Nẵng; email liên hệ: vckhoi@ued.udn.vn</w:t>
      </w:r>
    </w:p>
  </w:footnote>
  <w:footnote w:id="2">
    <w:p w:rsidR="00AE65F4" w:rsidRPr="00DE4933" w:rsidRDefault="00AE65F4" w:rsidP="00AE65F4">
      <w:pPr>
        <w:pStyle w:val="FootnoteText"/>
      </w:pPr>
      <w:r w:rsidRPr="00DE4933">
        <w:rPr>
          <w:rStyle w:val="FootnoteReference"/>
        </w:rPr>
        <w:footnoteRef/>
      </w:r>
      <w:r w:rsidRPr="00DE4933">
        <w:t xml:space="preserve"> Đảng Cộng sản Việt Nam</w:t>
      </w:r>
      <w:r w:rsidR="002C2CEC">
        <w:rPr>
          <w:lang w:val="vi-VN"/>
        </w:rPr>
        <w:t xml:space="preserve"> (2019),</w:t>
      </w:r>
      <w:r w:rsidRPr="00DE4933">
        <w:rPr>
          <w:rFonts w:eastAsia="Calibri"/>
        </w:rPr>
        <w:t xml:space="preserve"> </w:t>
      </w:r>
      <w:r w:rsidRPr="002C2CEC">
        <w:rPr>
          <w:rFonts w:eastAsia="Calibri"/>
          <w:i/>
          <w:iCs/>
        </w:rPr>
        <w:t>Văn kiện Đại hội Đảng thời kỳ đổi mới (Đại hội VI, VII, VIII, IX)</w:t>
      </w:r>
      <w:r w:rsidRPr="00DE4933">
        <w:rPr>
          <w:rFonts w:eastAsia="Calibri"/>
        </w:rPr>
        <w:t>, N</w:t>
      </w:r>
      <w:r w:rsidR="002C2CEC">
        <w:rPr>
          <w:rFonts w:eastAsia="Calibri"/>
        </w:rPr>
        <w:t>xb</w:t>
      </w:r>
      <w:r w:rsidR="002C2CEC">
        <w:rPr>
          <w:rFonts w:eastAsia="Calibri"/>
          <w:lang w:val="vi-VN"/>
        </w:rPr>
        <w:t>.</w:t>
      </w:r>
      <w:r w:rsidRPr="00DE4933">
        <w:rPr>
          <w:rFonts w:eastAsia="Calibri"/>
        </w:rPr>
        <w:t xml:space="preserve"> Chính trị quốc gia </w:t>
      </w:r>
      <w:r w:rsidR="002C2CEC">
        <w:rPr>
          <w:rFonts w:eastAsia="Calibri"/>
          <w:lang w:val="vi-VN"/>
        </w:rPr>
        <w:t xml:space="preserve">- </w:t>
      </w:r>
      <w:r w:rsidRPr="00DE4933">
        <w:rPr>
          <w:rFonts w:eastAsia="Calibri"/>
        </w:rPr>
        <w:t>Sự thật</w:t>
      </w:r>
      <w:r w:rsidR="002C2CEC">
        <w:rPr>
          <w:rFonts w:eastAsia="Calibri"/>
          <w:lang w:val="vi-VN"/>
        </w:rPr>
        <w:t>,</w:t>
      </w:r>
      <w:r w:rsidRPr="00DE4933">
        <w:rPr>
          <w:rFonts w:eastAsia="Calibri"/>
        </w:rPr>
        <w:t xml:space="preserve"> Hà Nội.</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E365D"/>
    <w:multiLevelType w:val="multilevel"/>
    <w:tmpl w:val="5EA0A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951ED4"/>
    <w:multiLevelType w:val="hybridMultilevel"/>
    <w:tmpl w:val="35AA4054"/>
    <w:lvl w:ilvl="0" w:tplc="753CF5EE">
      <w:start w:val="1"/>
      <w:numFmt w:val="decimal"/>
      <w:lvlText w:val="%1."/>
      <w:lvlJc w:val="left"/>
      <w:pPr>
        <w:ind w:left="-207" w:hanging="360"/>
      </w:pPr>
      <w:rPr>
        <w:rFonts w:hint="default"/>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2" w15:restartNumberingAfterBreak="0">
    <w:nsid w:val="146E614D"/>
    <w:multiLevelType w:val="hybridMultilevel"/>
    <w:tmpl w:val="DB76D36A"/>
    <w:lvl w:ilvl="0" w:tplc="F3EAEBF6">
      <w:start w:val="1"/>
      <w:numFmt w:val="decimal"/>
      <w:lvlText w:val="%1."/>
      <w:lvlJc w:val="left"/>
      <w:pPr>
        <w:ind w:left="-207" w:hanging="360"/>
      </w:pPr>
      <w:rPr>
        <w:rFonts w:hint="default"/>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3" w15:restartNumberingAfterBreak="0">
    <w:nsid w:val="15633A07"/>
    <w:multiLevelType w:val="multilevel"/>
    <w:tmpl w:val="4496BB4A"/>
    <w:lvl w:ilvl="0">
      <w:start w:val="1"/>
      <w:numFmt w:val="decimal"/>
      <w:lvlText w:val="%1."/>
      <w:lvlJc w:val="left"/>
      <w:pPr>
        <w:ind w:left="-207" w:hanging="360"/>
      </w:pPr>
      <w:rPr>
        <w:rFonts w:hint="default"/>
      </w:rPr>
    </w:lvl>
    <w:lvl w:ilvl="1">
      <w:start w:val="1"/>
      <w:numFmt w:val="decimal"/>
      <w:isLgl/>
      <w:lvlText w:val="%1.%2."/>
      <w:lvlJc w:val="left"/>
      <w:pPr>
        <w:ind w:left="153" w:hanging="360"/>
      </w:pPr>
      <w:rPr>
        <w:rFonts w:hint="default"/>
        <w:i w:val="0"/>
        <w:iCs w:val="0"/>
      </w:rPr>
    </w:lvl>
    <w:lvl w:ilvl="2">
      <w:start w:val="1"/>
      <w:numFmt w:val="decimal"/>
      <w:isLgl/>
      <w:lvlText w:val="%1.%2.%3."/>
      <w:lvlJc w:val="left"/>
      <w:pPr>
        <w:ind w:left="873" w:hanging="720"/>
      </w:pPr>
      <w:rPr>
        <w:rFonts w:hint="default"/>
      </w:rPr>
    </w:lvl>
    <w:lvl w:ilvl="3">
      <w:start w:val="1"/>
      <w:numFmt w:val="decimal"/>
      <w:isLgl/>
      <w:lvlText w:val="%1.%2.%3.%4."/>
      <w:lvlJc w:val="left"/>
      <w:pPr>
        <w:ind w:left="1233" w:hanging="720"/>
      </w:pPr>
      <w:rPr>
        <w:rFonts w:hint="default"/>
      </w:rPr>
    </w:lvl>
    <w:lvl w:ilvl="4">
      <w:start w:val="1"/>
      <w:numFmt w:val="decimal"/>
      <w:isLgl/>
      <w:lvlText w:val="%1.%2.%3.%4.%5."/>
      <w:lvlJc w:val="left"/>
      <w:pPr>
        <w:ind w:left="1953" w:hanging="1080"/>
      </w:pPr>
      <w:rPr>
        <w:rFonts w:hint="default"/>
      </w:rPr>
    </w:lvl>
    <w:lvl w:ilvl="5">
      <w:start w:val="1"/>
      <w:numFmt w:val="decimal"/>
      <w:isLgl/>
      <w:lvlText w:val="%1.%2.%3.%4.%5.%6."/>
      <w:lvlJc w:val="left"/>
      <w:pPr>
        <w:ind w:left="2313" w:hanging="1080"/>
      </w:pPr>
      <w:rPr>
        <w:rFonts w:hint="default"/>
      </w:rPr>
    </w:lvl>
    <w:lvl w:ilvl="6">
      <w:start w:val="1"/>
      <w:numFmt w:val="decimal"/>
      <w:isLgl/>
      <w:lvlText w:val="%1.%2.%3.%4.%5.%6.%7."/>
      <w:lvlJc w:val="left"/>
      <w:pPr>
        <w:ind w:left="3033" w:hanging="1440"/>
      </w:pPr>
      <w:rPr>
        <w:rFonts w:hint="default"/>
      </w:rPr>
    </w:lvl>
    <w:lvl w:ilvl="7">
      <w:start w:val="1"/>
      <w:numFmt w:val="decimal"/>
      <w:isLgl/>
      <w:lvlText w:val="%1.%2.%3.%4.%5.%6.%7.%8."/>
      <w:lvlJc w:val="left"/>
      <w:pPr>
        <w:ind w:left="3393" w:hanging="1440"/>
      </w:pPr>
      <w:rPr>
        <w:rFonts w:hint="default"/>
      </w:rPr>
    </w:lvl>
    <w:lvl w:ilvl="8">
      <w:start w:val="1"/>
      <w:numFmt w:val="decimal"/>
      <w:isLgl/>
      <w:lvlText w:val="%1.%2.%3.%4.%5.%6.%7.%8.%9."/>
      <w:lvlJc w:val="left"/>
      <w:pPr>
        <w:ind w:left="4113" w:hanging="1800"/>
      </w:pPr>
      <w:rPr>
        <w:rFonts w:hint="default"/>
      </w:rPr>
    </w:lvl>
  </w:abstractNum>
  <w:abstractNum w:abstractNumId="4" w15:restartNumberingAfterBreak="0">
    <w:nsid w:val="23D426AB"/>
    <w:multiLevelType w:val="hybridMultilevel"/>
    <w:tmpl w:val="0B2ABAFE"/>
    <w:lvl w:ilvl="0" w:tplc="D7E63CE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2C3539F2"/>
    <w:multiLevelType w:val="hybridMultilevel"/>
    <w:tmpl w:val="4D9229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4E37BD"/>
    <w:multiLevelType w:val="hybridMultilevel"/>
    <w:tmpl w:val="E8C0CE82"/>
    <w:lvl w:ilvl="0" w:tplc="4AFE47F4">
      <w:start w:val="1"/>
      <w:numFmt w:val="decimal"/>
      <w:lvlText w:val="%1."/>
      <w:lvlJc w:val="left"/>
      <w:pPr>
        <w:ind w:left="-207" w:hanging="360"/>
      </w:pPr>
      <w:rPr>
        <w:rFonts w:hint="default"/>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7" w15:restartNumberingAfterBreak="0">
    <w:nsid w:val="39756E8A"/>
    <w:multiLevelType w:val="hybridMultilevel"/>
    <w:tmpl w:val="6FEAE1DC"/>
    <w:lvl w:ilvl="0" w:tplc="EBA81B9C">
      <w:start w:val="4"/>
      <w:numFmt w:val="bullet"/>
      <w:lvlText w:val="-"/>
      <w:lvlJc w:val="left"/>
      <w:pPr>
        <w:ind w:left="153" w:hanging="360"/>
      </w:pPr>
      <w:rPr>
        <w:rFonts w:ascii="Times New Roman" w:eastAsiaTheme="minorHAnsi" w:hAnsi="Times New Roman" w:cs="Times New Roman"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8" w15:restartNumberingAfterBreak="0">
    <w:nsid w:val="3FA448CF"/>
    <w:multiLevelType w:val="hybridMultilevel"/>
    <w:tmpl w:val="B7860FEA"/>
    <w:lvl w:ilvl="0" w:tplc="E88036F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435F6023"/>
    <w:multiLevelType w:val="multilevel"/>
    <w:tmpl w:val="5EA0A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CF0A8E"/>
    <w:multiLevelType w:val="hybridMultilevel"/>
    <w:tmpl w:val="8D0EDF8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A508C1"/>
    <w:multiLevelType w:val="hybridMultilevel"/>
    <w:tmpl w:val="89DE9ED8"/>
    <w:lvl w:ilvl="0" w:tplc="251E3F16">
      <w:start w:val="1"/>
      <w:numFmt w:val="lowerLetter"/>
      <w:lvlText w:val="%1."/>
      <w:lvlJc w:val="left"/>
      <w:pPr>
        <w:ind w:left="153" w:hanging="360"/>
      </w:pPr>
      <w:rPr>
        <w:rFonts w:hint="default"/>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12" w15:restartNumberingAfterBreak="0">
    <w:nsid w:val="64C6593F"/>
    <w:multiLevelType w:val="hybridMultilevel"/>
    <w:tmpl w:val="802484F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AED4E79"/>
    <w:multiLevelType w:val="multilevel"/>
    <w:tmpl w:val="5EA0A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717EBA"/>
    <w:multiLevelType w:val="multilevel"/>
    <w:tmpl w:val="5EA0A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C30E39"/>
    <w:multiLevelType w:val="hybridMultilevel"/>
    <w:tmpl w:val="979605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12"/>
  </w:num>
  <w:num w:numId="5">
    <w:abstractNumId w:val="6"/>
  </w:num>
  <w:num w:numId="6">
    <w:abstractNumId w:val="11"/>
  </w:num>
  <w:num w:numId="7">
    <w:abstractNumId w:val="3"/>
  </w:num>
  <w:num w:numId="8">
    <w:abstractNumId w:val="7"/>
  </w:num>
  <w:num w:numId="9">
    <w:abstractNumId w:val="0"/>
  </w:num>
  <w:num w:numId="10">
    <w:abstractNumId w:val="9"/>
  </w:num>
  <w:num w:numId="11">
    <w:abstractNumId w:val="14"/>
  </w:num>
  <w:num w:numId="12">
    <w:abstractNumId w:val="13"/>
  </w:num>
  <w:num w:numId="13">
    <w:abstractNumId w:val="8"/>
  </w:num>
  <w:num w:numId="14">
    <w:abstractNumId w:val="4"/>
  </w:num>
  <w:num w:numId="15">
    <w:abstractNumId w:val="15"/>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16C"/>
    <w:rsid w:val="00001F4F"/>
    <w:rsid w:val="000131B2"/>
    <w:rsid w:val="00015CCC"/>
    <w:rsid w:val="000266F6"/>
    <w:rsid w:val="000325CE"/>
    <w:rsid w:val="000430B2"/>
    <w:rsid w:val="00065A0B"/>
    <w:rsid w:val="0008209E"/>
    <w:rsid w:val="000852E9"/>
    <w:rsid w:val="000A5B72"/>
    <w:rsid w:val="000B0F87"/>
    <w:rsid w:val="000B2F71"/>
    <w:rsid w:val="000D1AC1"/>
    <w:rsid w:val="000E2BDF"/>
    <w:rsid w:val="000E634B"/>
    <w:rsid w:val="001073D9"/>
    <w:rsid w:val="00107BCE"/>
    <w:rsid w:val="00117B7E"/>
    <w:rsid w:val="001329EA"/>
    <w:rsid w:val="00145E20"/>
    <w:rsid w:val="00146611"/>
    <w:rsid w:val="0015005E"/>
    <w:rsid w:val="001524EA"/>
    <w:rsid w:val="00153592"/>
    <w:rsid w:val="00156CB3"/>
    <w:rsid w:val="00165EB7"/>
    <w:rsid w:val="00171F27"/>
    <w:rsid w:val="00173672"/>
    <w:rsid w:val="00174633"/>
    <w:rsid w:val="00193860"/>
    <w:rsid w:val="00195E76"/>
    <w:rsid w:val="001A26AA"/>
    <w:rsid w:val="001B1039"/>
    <w:rsid w:val="001B21DB"/>
    <w:rsid w:val="001B2CA6"/>
    <w:rsid w:val="00202A95"/>
    <w:rsid w:val="00204BD9"/>
    <w:rsid w:val="00212DB0"/>
    <w:rsid w:val="002132DF"/>
    <w:rsid w:val="00213571"/>
    <w:rsid w:val="0024119B"/>
    <w:rsid w:val="002509E1"/>
    <w:rsid w:val="00250FAD"/>
    <w:rsid w:val="002632BD"/>
    <w:rsid w:val="00276BCF"/>
    <w:rsid w:val="00294EA6"/>
    <w:rsid w:val="002A29F6"/>
    <w:rsid w:val="002A3747"/>
    <w:rsid w:val="002B52A7"/>
    <w:rsid w:val="002B6926"/>
    <w:rsid w:val="002C2CEC"/>
    <w:rsid w:val="002D36AA"/>
    <w:rsid w:val="002E3F0B"/>
    <w:rsid w:val="002E7322"/>
    <w:rsid w:val="002F3371"/>
    <w:rsid w:val="00312336"/>
    <w:rsid w:val="003123C0"/>
    <w:rsid w:val="00313CC3"/>
    <w:rsid w:val="003176C4"/>
    <w:rsid w:val="003217E3"/>
    <w:rsid w:val="0032319F"/>
    <w:rsid w:val="003247A0"/>
    <w:rsid w:val="003376FF"/>
    <w:rsid w:val="00341FC2"/>
    <w:rsid w:val="0035737A"/>
    <w:rsid w:val="00360927"/>
    <w:rsid w:val="00371749"/>
    <w:rsid w:val="0037485B"/>
    <w:rsid w:val="0037687F"/>
    <w:rsid w:val="00380EA7"/>
    <w:rsid w:val="003B1231"/>
    <w:rsid w:val="003B2EFE"/>
    <w:rsid w:val="003B4816"/>
    <w:rsid w:val="003C5438"/>
    <w:rsid w:val="003C6277"/>
    <w:rsid w:val="003C6805"/>
    <w:rsid w:val="003D2BCA"/>
    <w:rsid w:val="003D668A"/>
    <w:rsid w:val="003E1087"/>
    <w:rsid w:val="003E4330"/>
    <w:rsid w:val="003E5F8A"/>
    <w:rsid w:val="003E7057"/>
    <w:rsid w:val="003E77FD"/>
    <w:rsid w:val="00405FF8"/>
    <w:rsid w:val="004205D2"/>
    <w:rsid w:val="0043220B"/>
    <w:rsid w:val="00435B70"/>
    <w:rsid w:val="00435CBF"/>
    <w:rsid w:val="00441B26"/>
    <w:rsid w:val="00444AB5"/>
    <w:rsid w:val="00446429"/>
    <w:rsid w:val="00446E32"/>
    <w:rsid w:val="00456ABE"/>
    <w:rsid w:val="0047649D"/>
    <w:rsid w:val="00482052"/>
    <w:rsid w:val="004D2BC9"/>
    <w:rsid w:val="004D2F4E"/>
    <w:rsid w:val="004E26C1"/>
    <w:rsid w:val="004F6B1A"/>
    <w:rsid w:val="00507CB1"/>
    <w:rsid w:val="005104BC"/>
    <w:rsid w:val="00535DD8"/>
    <w:rsid w:val="00550AD2"/>
    <w:rsid w:val="00552E03"/>
    <w:rsid w:val="005532D8"/>
    <w:rsid w:val="00557DEC"/>
    <w:rsid w:val="005649A4"/>
    <w:rsid w:val="00586A36"/>
    <w:rsid w:val="005A1F38"/>
    <w:rsid w:val="005A27B4"/>
    <w:rsid w:val="005B2CAC"/>
    <w:rsid w:val="005B2E51"/>
    <w:rsid w:val="005D1259"/>
    <w:rsid w:val="005D2165"/>
    <w:rsid w:val="005E64E3"/>
    <w:rsid w:val="005F1999"/>
    <w:rsid w:val="005F2FF7"/>
    <w:rsid w:val="005F518D"/>
    <w:rsid w:val="005F7ECC"/>
    <w:rsid w:val="00652701"/>
    <w:rsid w:val="00657D9D"/>
    <w:rsid w:val="00665AD7"/>
    <w:rsid w:val="00672E60"/>
    <w:rsid w:val="006746B4"/>
    <w:rsid w:val="00676B23"/>
    <w:rsid w:val="006870E7"/>
    <w:rsid w:val="006A7A63"/>
    <w:rsid w:val="006B4E57"/>
    <w:rsid w:val="006E0AF2"/>
    <w:rsid w:val="006F58DF"/>
    <w:rsid w:val="00704056"/>
    <w:rsid w:val="00711AF7"/>
    <w:rsid w:val="00720BB7"/>
    <w:rsid w:val="0072199B"/>
    <w:rsid w:val="007407D7"/>
    <w:rsid w:val="00751DED"/>
    <w:rsid w:val="0075671B"/>
    <w:rsid w:val="00772141"/>
    <w:rsid w:val="007754DA"/>
    <w:rsid w:val="007860F4"/>
    <w:rsid w:val="007B5C54"/>
    <w:rsid w:val="007C22BB"/>
    <w:rsid w:val="007D0FAC"/>
    <w:rsid w:val="007E005E"/>
    <w:rsid w:val="007E0845"/>
    <w:rsid w:val="007E0CEA"/>
    <w:rsid w:val="00810545"/>
    <w:rsid w:val="008119EF"/>
    <w:rsid w:val="008218BD"/>
    <w:rsid w:val="00827CC9"/>
    <w:rsid w:val="00840A61"/>
    <w:rsid w:val="00841AB4"/>
    <w:rsid w:val="00851D09"/>
    <w:rsid w:val="00853533"/>
    <w:rsid w:val="00883DE3"/>
    <w:rsid w:val="008A7324"/>
    <w:rsid w:val="008D0D07"/>
    <w:rsid w:val="008F317B"/>
    <w:rsid w:val="00923FD7"/>
    <w:rsid w:val="0093203B"/>
    <w:rsid w:val="009329EB"/>
    <w:rsid w:val="009331EF"/>
    <w:rsid w:val="0093387B"/>
    <w:rsid w:val="00953F39"/>
    <w:rsid w:val="00960144"/>
    <w:rsid w:val="00963E63"/>
    <w:rsid w:val="009705B2"/>
    <w:rsid w:val="00972775"/>
    <w:rsid w:val="00993CD4"/>
    <w:rsid w:val="009A5A16"/>
    <w:rsid w:val="009B0B90"/>
    <w:rsid w:val="009C337F"/>
    <w:rsid w:val="009D5C24"/>
    <w:rsid w:val="009F2128"/>
    <w:rsid w:val="00A011CB"/>
    <w:rsid w:val="00A30B45"/>
    <w:rsid w:val="00A36B47"/>
    <w:rsid w:val="00A455C8"/>
    <w:rsid w:val="00A50AAA"/>
    <w:rsid w:val="00A60B34"/>
    <w:rsid w:val="00A60DDF"/>
    <w:rsid w:val="00A612D4"/>
    <w:rsid w:val="00A66A93"/>
    <w:rsid w:val="00AA359F"/>
    <w:rsid w:val="00AB298D"/>
    <w:rsid w:val="00AB3078"/>
    <w:rsid w:val="00AC6B85"/>
    <w:rsid w:val="00AC7947"/>
    <w:rsid w:val="00AD1322"/>
    <w:rsid w:val="00AD1AE9"/>
    <w:rsid w:val="00AD4126"/>
    <w:rsid w:val="00AE65F4"/>
    <w:rsid w:val="00B02695"/>
    <w:rsid w:val="00B02BDB"/>
    <w:rsid w:val="00B0742B"/>
    <w:rsid w:val="00B129F3"/>
    <w:rsid w:val="00B1374B"/>
    <w:rsid w:val="00B160B8"/>
    <w:rsid w:val="00B32E2C"/>
    <w:rsid w:val="00B40ECB"/>
    <w:rsid w:val="00B4520D"/>
    <w:rsid w:val="00B53C44"/>
    <w:rsid w:val="00B73A28"/>
    <w:rsid w:val="00B807DA"/>
    <w:rsid w:val="00B978D4"/>
    <w:rsid w:val="00BA711B"/>
    <w:rsid w:val="00BB4B33"/>
    <w:rsid w:val="00BB5A5A"/>
    <w:rsid w:val="00BD50A0"/>
    <w:rsid w:val="00BD57EE"/>
    <w:rsid w:val="00BE36FB"/>
    <w:rsid w:val="00C0133D"/>
    <w:rsid w:val="00C067D7"/>
    <w:rsid w:val="00C2520B"/>
    <w:rsid w:val="00C44229"/>
    <w:rsid w:val="00C64582"/>
    <w:rsid w:val="00C71709"/>
    <w:rsid w:val="00CA2527"/>
    <w:rsid w:val="00CA5B55"/>
    <w:rsid w:val="00CC28F5"/>
    <w:rsid w:val="00CE6E7C"/>
    <w:rsid w:val="00CF3DCF"/>
    <w:rsid w:val="00D032C9"/>
    <w:rsid w:val="00D24FEA"/>
    <w:rsid w:val="00D260EF"/>
    <w:rsid w:val="00D3004E"/>
    <w:rsid w:val="00D32046"/>
    <w:rsid w:val="00D3216C"/>
    <w:rsid w:val="00D50538"/>
    <w:rsid w:val="00D72096"/>
    <w:rsid w:val="00D80B02"/>
    <w:rsid w:val="00D86B7A"/>
    <w:rsid w:val="00DA601E"/>
    <w:rsid w:val="00DA6A11"/>
    <w:rsid w:val="00DB7DC5"/>
    <w:rsid w:val="00DC0188"/>
    <w:rsid w:val="00DD399A"/>
    <w:rsid w:val="00DD70E5"/>
    <w:rsid w:val="00DE53DA"/>
    <w:rsid w:val="00E00825"/>
    <w:rsid w:val="00E10836"/>
    <w:rsid w:val="00E15B86"/>
    <w:rsid w:val="00E32BD5"/>
    <w:rsid w:val="00E60716"/>
    <w:rsid w:val="00E706A0"/>
    <w:rsid w:val="00E732A1"/>
    <w:rsid w:val="00E73E90"/>
    <w:rsid w:val="00E7544C"/>
    <w:rsid w:val="00EA4799"/>
    <w:rsid w:val="00EC2768"/>
    <w:rsid w:val="00EE28AB"/>
    <w:rsid w:val="00EE7A24"/>
    <w:rsid w:val="00EE7CA2"/>
    <w:rsid w:val="00F07A4C"/>
    <w:rsid w:val="00F11530"/>
    <w:rsid w:val="00F1380F"/>
    <w:rsid w:val="00F1545F"/>
    <w:rsid w:val="00F55151"/>
    <w:rsid w:val="00F93706"/>
    <w:rsid w:val="00FB0756"/>
    <w:rsid w:val="00FB13A5"/>
    <w:rsid w:val="00FB6AF2"/>
    <w:rsid w:val="00FC148F"/>
    <w:rsid w:val="00FD0EEF"/>
    <w:rsid w:val="00FE4A02"/>
    <w:rsid w:val="00FF0CB4"/>
    <w:rsid w:val="00FF7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32073"/>
  <w15:chartTrackingRefBased/>
  <w15:docId w15:val="{B75A6E6C-1CCC-464C-A28A-0E1625161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6"/>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119B"/>
    <w:pPr>
      <w:spacing w:before="120" w:after="120" w:line="324" w:lineRule="auto"/>
      <w:jc w:val="both"/>
    </w:pPr>
    <w:rPr>
      <w:noProof/>
    </w:rPr>
  </w:style>
  <w:style w:type="paragraph" w:styleId="Heading1">
    <w:name w:val="heading 1"/>
    <w:basedOn w:val="Normal"/>
    <w:next w:val="Normal"/>
    <w:link w:val="Heading1Char"/>
    <w:autoRedefine/>
    <w:uiPriority w:val="9"/>
    <w:qFormat/>
    <w:rsid w:val="0024119B"/>
    <w:pPr>
      <w:keepNext/>
      <w:keepLines/>
      <w:spacing w:before="240"/>
      <w:contextualSpacing/>
      <w:jc w:val="left"/>
      <w:outlineLvl w:val="0"/>
    </w:pPr>
    <w:rPr>
      <w:rFonts w:eastAsiaTheme="majorEastAsia" w:cstheme="majorBidi"/>
      <w:b/>
      <w:sz w:val="28"/>
      <w:szCs w:val="32"/>
    </w:rPr>
  </w:style>
  <w:style w:type="paragraph" w:styleId="Heading2">
    <w:name w:val="heading 2"/>
    <w:basedOn w:val="Normal"/>
    <w:next w:val="Normal"/>
    <w:link w:val="Heading2Char"/>
    <w:autoRedefine/>
    <w:uiPriority w:val="9"/>
    <w:semiHidden/>
    <w:unhideWhenUsed/>
    <w:qFormat/>
    <w:rsid w:val="0024119B"/>
    <w:pPr>
      <w:keepNext/>
      <w:keepLines/>
      <w:spacing w:before="240"/>
      <w:contextualSpacing/>
      <w:jc w:val="left"/>
      <w:outlineLvl w:val="1"/>
    </w:pPr>
    <w:rPr>
      <w:rFonts w:eastAsiaTheme="majorEastAsia" w:cstheme="majorBidi"/>
      <w:b/>
    </w:rPr>
  </w:style>
  <w:style w:type="paragraph" w:styleId="Heading3">
    <w:name w:val="heading 3"/>
    <w:basedOn w:val="Normal"/>
    <w:next w:val="Normal"/>
    <w:link w:val="Heading3Char"/>
    <w:autoRedefine/>
    <w:uiPriority w:val="9"/>
    <w:unhideWhenUsed/>
    <w:qFormat/>
    <w:rsid w:val="0024119B"/>
    <w:pPr>
      <w:keepNext/>
      <w:keepLines/>
      <w:spacing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24119B"/>
    <w:pPr>
      <w:keepNext/>
      <w:keepLines/>
      <w:spacing w:after="0"/>
      <w:jc w:val="left"/>
      <w:outlineLvl w:val="3"/>
    </w:pPr>
    <w:rPr>
      <w:rFonts w:eastAsiaTheme="majorEastAsia" w:cstheme="majorBidi"/>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19B"/>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semiHidden/>
    <w:rsid w:val="0024119B"/>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24119B"/>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24119B"/>
    <w:rPr>
      <w:rFonts w:ascii="Times New Roman" w:eastAsiaTheme="majorEastAsia" w:hAnsi="Times New Roman" w:cstheme="majorBidi"/>
      <w:b/>
      <w:i/>
      <w:iCs/>
      <w:sz w:val="26"/>
    </w:rPr>
  </w:style>
  <w:style w:type="paragraph" w:styleId="ListParagraph">
    <w:name w:val="List Paragraph"/>
    <w:basedOn w:val="Normal"/>
    <w:uiPriority w:val="34"/>
    <w:qFormat/>
    <w:rsid w:val="00D3216C"/>
    <w:pPr>
      <w:ind w:left="720"/>
      <w:contextualSpacing/>
    </w:pPr>
  </w:style>
  <w:style w:type="paragraph" w:styleId="BalloonText">
    <w:name w:val="Balloon Text"/>
    <w:basedOn w:val="Normal"/>
    <w:link w:val="BalloonTextChar"/>
    <w:uiPriority w:val="99"/>
    <w:semiHidden/>
    <w:unhideWhenUsed/>
    <w:rsid w:val="00E00825"/>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0825"/>
    <w:rPr>
      <w:rFonts w:ascii="Segoe UI" w:hAnsi="Segoe UI" w:cs="Segoe UI"/>
      <w:noProof/>
      <w:sz w:val="18"/>
      <w:szCs w:val="18"/>
    </w:rPr>
  </w:style>
  <w:style w:type="paragraph" w:styleId="FootnoteText">
    <w:name w:val="footnote text"/>
    <w:aliases w:val="single space,fn,footnote text,FOOTNOTES,Footnote Text Char1 Char,Footnote Text Char Char1 Char,Footnote Text Char Char Char Char Char,Footnote Text Char Char Char Char Char Char Ch,Footnote Text Char Char Char,ft Char,ft"/>
    <w:basedOn w:val="Normal"/>
    <w:link w:val="FootnoteTextChar"/>
    <w:uiPriority w:val="99"/>
    <w:unhideWhenUsed/>
    <w:qFormat/>
    <w:rsid w:val="003C6805"/>
    <w:pPr>
      <w:spacing w:before="0" w:after="0" w:line="240" w:lineRule="auto"/>
    </w:pPr>
    <w:rPr>
      <w:sz w:val="20"/>
      <w:szCs w:val="20"/>
    </w:rPr>
  </w:style>
  <w:style w:type="character" w:customStyle="1" w:styleId="FootnoteTextChar">
    <w:name w:val="Footnote Text Char"/>
    <w:aliases w:val="single space Char,fn Char,footnote text Char,FOOTNOTES Char,Footnote Text Char1 Char Char,Footnote Text Char Char1 Char Char,Footnote Text Char Char Char Char Char Char,Footnote Text Char Char Char Char Char Char Ch Char,ft Char Char"/>
    <w:basedOn w:val="DefaultParagraphFont"/>
    <w:link w:val="FootnoteText"/>
    <w:uiPriority w:val="99"/>
    <w:qFormat/>
    <w:rsid w:val="003C6805"/>
    <w:rPr>
      <w:noProof/>
      <w:sz w:val="20"/>
      <w:szCs w:val="20"/>
    </w:rPr>
  </w:style>
  <w:style w:type="character" w:styleId="FootnoteReference">
    <w:name w:val="footnote reference"/>
    <w:aliases w:val="Footnote,Ref,de nota al pie,ftref,ftref1,ftref2,ftref11,Footnote text,Footnote Reference 2,Footnote + Arial,10 pt,Black,Footnote Reference 12,Footnote Text1,Footnote dich,(NECG) Footnote Reference,16 Point,Superscript 6 Point,fr,f,SUP"/>
    <w:basedOn w:val="DefaultParagraphFont"/>
    <w:link w:val="FootnoteChar"/>
    <w:uiPriority w:val="99"/>
    <w:unhideWhenUsed/>
    <w:qFormat/>
    <w:rsid w:val="003C6805"/>
    <w:rPr>
      <w:vertAlign w:val="superscript"/>
    </w:rPr>
  </w:style>
  <w:style w:type="character" w:styleId="Strong">
    <w:name w:val="Strong"/>
    <w:basedOn w:val="DefaultParagraphFont"/>
    <w:uiPriority w:val="22"/>
    <w:qFormat/>
    <w:rsid w:val="00360927"/>
    <w:rPr>
      <w:b/>
      <w:bCs/>
    </w:rPr>
  </w:style>
  <w:style w:type="character" w:styleId="Hyperlink">
    <w:name w:val="Hyperlink"/>
    <w:basedOn w:val="DefaultParagraphFont"/>
    <w:uiPriority w:val="99"/>
    <w:semiHidden/>
    <w:unhideWhenUsed/>
    <w:rsid w:val="00360927"/>
    <w:rPr>
      <w:color w:val="0000FF"/>
      <w:u w:val="single"/>
    </w:rPr>
  </w:style>
  <w:style w:type="paragraph" w:styleId="Header">
    <w:name w:val="header"/>
    <w:basedOn w:val="Normal"/>
    <w:link w:val="HeaderChar"/>
    <w:uiPriority w:val="99"/>
    <w:unhideWhenUsed/>
    <w:rsid w:val="0021357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13571"/>
    <w:rPr>
      <w:noProof/>
    </w:rPr>
  </w:style>
  <w:style w:type="paragraph" w:styleId="Footer">
    <w:name w:val="footer"/>
    <w:basedOn w:val="Normal"/>
    <w:link w:val="FooterChar"/>
    <w:uiPriority w:val="99"/>
    <w:unhideWhenUsed/>
    <w:rsid w:val="00213571"/>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13571"/>
    <w:rPr>
      <w:noProof/>
    </w:rPr>
  </w:style>
  <w:style w:type="paragraph" w:customStyle="1" w:styleId="ng-star-inserted">
    <w:name w:val="ng-star-inserted"/>
    <w:basedOn w:val="Normal"/>
    <w:rsid w:val="001B1039"/>
    <w:pPr>
      <w:spacing w:before="100" w:beforeAutospacing="1" w:after="100" w:afterAutospacing="1" w:line="240" w:lineRule="auto"/>
      <w:jc w:val="left"/>
    </w:pPr>
    <w:rPr>
      <w:rFonts w:eastAsia="Times New Roman"/>
      <w:noProof w:val="0"/>
      <w:szCs w:val="24"/>
    </w:rPr>
  </w:style>
  <w:style w:type="character" w:customStyle="1" w:styleId="ng-star-inserted1">
    <w:name w:val="ng-star-inserted1"/>
    <w:basedOn w:val="DefaultParagraphFont"/>
    <w:rsid w:val="001B1039"/>
  </w:style>
  <w:style w:type="paragraph" w:customStyle="1" w:styleId="FootnoteChar">
    <w:name w:val="Footnote Char"/>
    <w:aliases w:val="ftref Char,Footnote text Char,Ref Char1,de nota al pie Char1,Footnote text + 13 pt Char,Footnote Text1 Char,Footnote dich Char,BearingPoint Char,16 Point Char,Superscript 6 Point Char,fr Char,(NECG) Footnote Reference Ch"/>
    <w:basedOn w:val="Normal"/>
    <w:link w:val="FootnoteReference"/>
    <w:uiPriority w:val="99"/>
    <w:qFormat/>
    <w:rsid w:val="00AE65F4"/>
    <w:pPr>
      <w:spacing w:before="0" w:after="160" w:line="240" w:lineRule="exact"/>
      <w:jc w:val="left"/>
    </w:pPr>
    <w:rPr>
      <w:noProof w:val="0"/>
      <w:vertAlign w:val="superscript"/>
    </w:rPr>
  </w:style>
  <w:style w:type="character" w:styleId="CommentReference">
    <w:name w:val="annotation reference"/>
    <w:basedOn w:val="DefaultParagraphFont"/>
    <w:uiPriority w:val="99"/>
    <w:semiHidden/>
    <w:unhideWhenUsed/>
    <w:rsid w:val="00107BCE"/>
    <w:rPr>
      <w:sz w:val="16"/>
      <w:szCs w:val="16"/>
    </w:rPr>
  </w:style>
  <w:style w:type="paragraph" w:styleId="CommentText">
    <w:name w:val="annotation text"/>
    <w:basedOn w:val="Normal"/>
    <w:link w:val="CommentTextChar"/>
    <w:uiPriority w:val="99"/>
    <w:semiHidden/>
    <w:unhideWhenUsed/>
    <w:rsid w:val="00107BCE"/>
    <w:pPr>
      <w:spacing w:line="240" w:lineRule="auto"/>
    </w:pPr>
    <w:rPr>
      <w:sz w:val="20"/>
      <w:szCs w:val="20"/>
    </w:rPr>
  </w:style>
  <w:style w:type="character" w:customStyle="1" w:styleId="CommentTextChar">
    <w:name w:val="Comment Text Char"/>
    <w:basedOn w:val="DefaultParagraphFont"/>
    <w:link w:val="CommentText"/>
    <w:uiPriority w:val="99"/>
    <w:semiHidden/>
    <w:rsid w:val="00107BCE"/>
    <w:rPr>
      <w:noProof/>
      <w:sz w:val="20"/>
      <w:szCs w:val="20"/>
    </w:rPr>
  </w:style>
  <w:style w:type="paragraph" w:styleId="CommentSubject">
    <w:name w:val="annotation subject"/>
    <w:basedOn w:val="CommentText"/>
    <w:next w:val="CommentText"/>
    <w:link w:val="CommentSubjectChar"/>
    <w:uiPriority w:val="99"/>
    <w:semiHidden/>
    <w:unhideWhenUsed/>
    <w:rsid w:val="00107BCE"/>
    <w:rPr>
      <w:b/>
      <w:bCs/>
    </w:rPr>
  </w:style>
  <w:style w:type="character" w:customStyle="1" w:styleId="CommentSubjectChar">
    <w:name w:val="Comment Subject Char"/>
    <w:basedOn w:val="CommentTextChar"/>
    <w:link w:val="CommentSubject"/>
    <w:uiPriority w:val="99"/>
    <w:semiHidden/>
    <w:rsid w:val="00107BCE"/>
    <w:rPr>
      <w:b/>
      <w:bCs/>
      <w:noProof/>
      <w:sz w:val="20"/>
      <w:szCs w:val="20"/>
    </w:rPr>
  </w:style>
  <w:style w:type="character" w:styleId="Emphasis">
    <w:name w:val="Emphasis"/>
    <w:basedOn w:val="DefaultParagraphFont"/>
    <w:uiPriority w:val="20"/>
    <w:qFormat/>
    <w:rsid w:val="0015005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50747">
      <w:bodyDiv w:val="1"/>
      <w:marLeft w:val="0"/>
      <w:marRight w:val="0"/>
      <w:marTop w:val="0"/>
      <w:marBottom w:val="0"/>
      <w:divBdr>
        <w:top w:val="none" w:sz="0" w:space="0" w:color="auto"/>
        <w:left w:val="none" w:sz="0" w:space="0" w:color="auto"/>
        <w:bottom w:val="none" w:sz="0" w:space="0" w:color="auto"/>
        <w:right w:val="none" w:sz="0" w:space="0" w:color="auto"/>
      </w:divBdr>
    </w:div>
    <w:div w:id="95290100">
      <w:bodyDiv w:val="1"/>
      <w:marLeft w:val="0"/>
      <w:marRight w:val="0"/>
      <w:marTop w:val="0"/>
      <w:marBottom w:val="0"/>
      <w:divBdr>
        <w:top w:val="none" w:sz="0" w:space="0" w:color="auto"/>
        <w:left w:val="none" w:sz="0" w:space="0" w:color="auto"/>
        <w:bottom w:val="none" w:sz="0" w:space="0" w:color="auto"/>
        <w:right w:val="none" w:sz="0" w:space="0" w:color="auto"/>
      </w:divBdr>
    </w:div>
    <w:div w:id="737364854">
      <w:bodyDiv w:val="1"/>
      <w:marLeft w:val="0"/>
      <w:marRight w:val="0"/>
      <w:marTop w:val="0"/>
      <w:marBottom w:val="0"/>
      <w:divBdr>
        <w:top w:val="none" w:sz="0" w:space="0" w:color="auto"/>
        <w:left w:val="none" w:sz="0" w:space="0" w:color="auto"/>
        <w:bottom w:val="none" w:sz="0" w:space="0" w:color="auto"/>
        <w:right w:val="none" w:sz="0" w:space="0" w:color="auto"/>
      </w:divBdr>
    </w:div>
    <w:div w:id="991174611">
      <w:bodyDiv w:val="1"/>
      <w:marLeft w:val="0"/>
      <w:marRight w:val="0"/>
      <w:marTop w:val="0"/>
      <w:marBottom w:val="0"/>
      <w:divBdr>
        <w:top w:val="none" w:sz="0" w:space="0" w:color="auto"/>
        <w:left w:val="none" w:sz="0" w:space="0" w:color="auto"/>
        <w:bottom w:val="none" w:sz="0" w:space="0" w:color="auto"/>
        <w:right w:val="none" w:sz="0" w:space="0" w:color="auto"/>
      </w:divBdr>
    </w:div>
    <w:div w:id="1151290506">
      <w:bodyDiv w:val="1"/>
      <w:marLeft w:val="0"/>
      <w:marRight w:val="0"/>
      <w:marTop w:val="0"/>
      <w:marBottom w:val="0"/>
      <w:divBdr>
        <w:top w:val="none" w:sz="0" w:space="0" w:color="auto"/>
        <w:left w:val="none" w:sz="0" w:space="0" w:color="auto"/>
        <w:bottom w:val="none" w:sz="0" w:space="0" w:color="auto"/>
        <w:right w:val="none" w:sz="0" w:space="0" w:color="auto"/>
      </w:divBdr>
    </w:div>
    <w:div w:id="1393653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8967E-A9C2-4FB6-8AC9-99EA37B20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13</Pages>
  <Words>3859</Words>
  <Characters>21999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4</cp:revision>
  <cp:lastPrinted>2026-04-23T07:56:00Z</cp:lastPrinted>
  <dcterms:created xsi:type="dcterms:W3CDTF">2026-09-21T17:06:00Z</dcterms:created>
  <dcterms:modified xsi:type="dcterms:W3CDTF">2026-09-21T18:11:00Z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id="2FApK8QI"/&gt;&lt;style id="http://www.zotero.org/styles/bluebook-law-review" hasBibliography="0" bibliographyStyleHasBeenSet="0"/&gt;&lt;prefs&gt;&lt;pref name="fieldType" value="Field"/&gt;&lt;pref name="automaticJour</vt:lpwstr>
  </property>
  <property fmtid="{D5CDD505-2E9C-101B-9397-08002B2CF9AE}" pid="3" name="ZOTERO_PREF_2">
    <vt:lpwstr>nalAbbreviations" value="true"/&gt;&lt;pref name="noteType" value="1"/&gt;&lt;/prefs&gt;&lt;/data&gt;</vt:lpwstr>
  </property>
</Properties>
</file>